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CA47" w14:textId="77777777" w:rsidR="009E484F" w:rsidRPr="009E484F" w:rsidRDefault="009E484F" w:rsidP="009E484F">
      <w:pPr>
        <w:pStyle w:val="Titre"/>
        <w:rPr>
          <w:sz w:val="32"/>
          <w:szCs w:val="3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9E484F">
        <w:rPr>
          <w:sz w:val="32"/>
          <w:szCs w:val="3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GREFFE DU TRIBUNAL DE COMMERCE D'ORLEANS</w:t>
      </w:r>
    </w:p>
    <w:p w14:paraId="1332DA2A" w14:textId="77777777" w:rsidR="009E484F" w:rsidRPr="009E484F" w:rsidRDefault="009E484F" w:rsidP="009E484F">
      <w:pPr>
        <w:pStyle w:val="Titre"/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9E484F"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44 Rue de </w:t>
      </w:r>
      <w:smartTag w:uri="urn:schemas-microsoft-com:office:smarttags" w:element="PersonName">
        <w:smartTagPr>
          <w:attr w:name="ProductID" w:val="la Bretonnerie"/>
        </w:smartTagPr>
        <w:r w:rsidRPr="009E484F">
          <w:rPr>
            <w:b w:val="0"/>
            <w:bCs/>
            <w:sz w:val="24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/>
              </w14:solidFill>
            </w14:textFill>
          </w:rPr>
          <w:t>la Bretonnerie</w:t>
        </w:r>
      </w:smartTag>
      <w:r w:rsidRPr="009E484F"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– BP 92015 - 45010 ORLEANS Cedex 1</w:t>
      </w:r>
    </w:p>
    <w:p w14:paraId="20E844F7" w14:textId="77777777" w:rsidR="009E484F" w:rsidRPr="009E484F" w:rsidRDefault="009E484F" w:rsidP="009E484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84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Tél. : 02.38.78.07.13 - </w:t>
      </w:r>
      <w:r w:rsidRPr="008936CD">
        <w:rPr>
          <w:rStyle w:val="Lienhypertexte"/>
          <w:lang w:val="en-US"/>
        </w:rPr>
        <w:t>www.greffe-tc-orleans.fr</w:t>
      </w:r>
      <w:r w:rsidRPr="009E484F">
        <w:rPr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 </w:t>
      </w:r>
      <w:hyperlink r:id="rId8" w:history="1">
        <w:r w:rsidRPr="008936CD">
          <w:rPr>
            <w:rStyle w:val="Lienhypertexte"/>
            <w:lang w:val="en-US"/>
          </w:rPr>
          <w:t>www.infogreffe.fr</w:t>
        </w:r>
      </w:hyperlink>
    </w:p>
    <w:p w14:paraId="298C1DFA" w14:textId="733350C0" w:rsid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ADD4FB" w14:textId="77777777" w:rsidR="009E484F" w:rsidRPr="006E1413" w:rsidRDefault="009E484F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640573" w14:textId="77777777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  <w:r w:rsidRPr="006E1413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 xml:space="preserve">Déclaration de Cessation de Paiements ou </w:t>
      </w:r>
    </w:p>
    <w:p w14:paraId="3731C43A" w14:textId="77777777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</w:p>
    <w:p w14:paraId="0B41A86F" w14:textId="15DEB4C7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  <w:r w:rsidRPr="006E1413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 xml:space="preserve">Demande d’Ouverture de </w:t>
      </w:r>
      <w:r w:rsidR="00750247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>Redressement Judiciaire</w:t>
      </w:r>
    </w:p>
    <w:p w14:paraId="61018D79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9D553E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E9F05C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48B6BC2F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  <w:t>Horaires d’ouverture au public pour le dépôt des dossiers</w:t>
      </w:r>
    </w:p>
    <w:p w14:paraId="255E2AD9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289E7D28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>Du Lundi au Jeudi</w:t>
      </w:r>
    </w:p>
    <w:p w14:paraId="63343574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09H00 à 12H00</w:t>
      </w: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 et 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14H00 à 16H00</w:t>
      </w:r>
    </w:p>
    <w:p w14:paraId="64F39FBF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>Le vendredi</w:t>
      </w:r>
    </w:p>
    <w:p w14:paraId="71443ED8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09H00 à 11H00</w:t>
      </w:r>
    </w:p>
    <w:p w14:paraId="622BEA37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09C5F603" w14:textId="16BA2E71" w:rsidR="006E1413" w:rsidRPr="00750247" w:rsidRDefault="006E1413" w:rsidP="00750247">
      <w:pPr>
        <w:spacing w:after="0" w:line="240" w:lineRule="auto"/>
        <w:jc w:val="both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612FEB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Madame, Monsieur,</w:t>
      </w:r>
    </w:p>
    <w:p w14:paraId="55780FC1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014097" w14:textId="511E52BB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 xml:space="preserve">Vous envisagez de procéder, au titre de votre entreprise, à la demande d’ouverture d’une procédure de </w:t>
      </w:r>
      <w:r w:rsidRPr="00C2269F">
        <w:rPr>
          <w:rFonts w:ascii="Times New Roman" w:hAnsi="Times New Roman" w:cs="Times New Roman"/>
          <w:b/>
          <w:u w:val="single"/>
        </w:rPr>
        <w:t>redressement</w:t>
      </w:r>
      <w:r w:rsidR="00C2269F" w:rsidRPr="00C2269F">
        <w:rPr>
          <w:rFonts w:ascii="Times New Roman" w:hAnsi="Times New Roman" w:cs="Times New Roman"/>
          <w:u w:val="single"/>
        </w:rPr>
        <w:t xml:space="preserve"> </w:t>
      </w:r>
      <w:r w:rsidRPr="00C2269F">
        <w:rPr>
          <w:rFonts w:ascii="Times New Roman" w:hAnsi="Times New Roman" w:cs="Times New Roman"/>
          <w:b/>
          <w:u w:val="single"/>
        </w:rPr>
        <w:t>judiciaire</w:t>
      </w:r>
      <w:r w:rsidRPr="00750247">
        <w:rPr>
          <w:rFonts w:ascii="Times New Roman" w:hAnsi="Times New Roman" w:cs="Times New Roman"/>
        </w:rPr>
        <w:t>.</w:t>
      </w:r>
    </w:p>
    <w:p w14:paraId="1D17ED20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F0994D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Il est nécessaire de rassembler un maximum de renseignements utiles au Tribunal chargé d’examiner votre situation.</w:t>
      </w:r>
    </w:p>
    <w:p w14:paraId="5E35ED0C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D3C98A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 xml:space="preserve">Vous devez remettre au Greffe </w:t>
      </w:r>
      <w:r w:rsidRPr="00750247">
        <w:rPr>
          <w:rFonts w:ascii="Times New Roman" w:hAnsi="Times New Roman" w:cs="Times New Roman"/>
          <w:b/>
        </w:rPr>
        <w:t>et en mains propres</w:t>
      </w:r>
      <w:r w:rsidRPr="00750247">
        <w:rPr>
          <w:rFonts w:ascii="Times New Roman" w:hAnsi="Times New Roman" w:cs="Times New Roman"/>
        </w:rPr>
        <w:t xml:space="preserve">, au plus tard le </w:t>
      </w:r>
      <w:r w:rsidRPr="00750247">
        <w:rPr>
          <w:rFonts w:ascii="Times New Roman" w:hAnsi="Times New Roman" w:cs="Times New Roman"/>
          <w:b/>
        </w:rPr>
        <w:t>vendredi avant 11H00</w:t>
      </w:r>
      <w:r w:rsidRPr="00750247">
        <w:rPr>
          <w:rFonts w:ascii="Times New Roman" w:hAnsi="Times New Roman" w:cs="Times New Roman"/>
        </w:rPr>
        <w:t xml:space="preserve"> votre dossier </w:t>
      </w:r>
      <w:r w:rsidRPr="00750247">
        <w:rPr>
          <w:rFonts w:ascii="Times New Roman" w:hAnsi="Times New Roman" w:cs="Times New Roman"/>
          <w:b/>
          <w:u w:val="single"/>
        </w:rPr>
        <w:t>complet</w:t>
      </w:r>
      <w:r w:rsidRPr="00750247">
        <w:rPr>
          <w:rFonts w:ascii="Times New Roman" w:hAnsi="Times New Roman" w:cs="Times New Roman"/>
          <w:b/>
        </w:rPr>
        <w:t>.</w:t>
      </w:r>
    </w:p>
    <w:p w14:paraId="38E7875A" w14:textId="77777777" w:rsidR="00750247" w:rsidRPr="00750247" w:rsidRDefault="00750247" w:rsidP="007502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54067D5" w14:textId="7E55E150" w:rsidR="00750247" w:rsidRPr="0094588C" w:rsidRDefault="00750247" w:rsidP="00750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4588C">
        <w:rPr>
          <w:rFonts w:ascii="Times New Roman" w:hAnsi="Times New Roman" w:cs="Times New Roman"/>
          <w:b/>
          <w:bCs/>
          <w:color w:val="FF0000"/>
        </w:rPr>
        <w:t>Un dossier incomplet ne pourra être accepté et ne pourra être complété par les secrétaires du Greffe</w:t>
      </w:r>
      <w:r w:rsidR="0018586F">
        <w:rPr>
          <w:rFonts w:ascii="Times New Roman" w:hAnsi="Times New Roman" w:cs="Times New Roman"/>
          <w:b/>
          <w:bCs/>
          <w:color w:val="FF0000"/>
        </w:rPr>
        <w:t>.</w:t>
      </w:r>
      <w:r w:rsidRPr="0094588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8586F">
        <w:rPr>
          <w:rFonts w:ascii="Times New Roman" w:hAnsi="Times New Roman" w:cs="Times New Roman"/>
          <w:b/>
          <w:bCs/>
          <w:color w:val="FF0000"/>
        </w:rPr>
        <w:t>A</w:t>
      </w:r>
      <w:r w:rsidRPr="0094588C">
        <w:rPr>
          <w:rFonts w:ascii="Times New Roman" w:hAnsi="Times New Roman" w:cs="Times New Roman"/>
          <w:b/>
          <w:bCs/>
          <w:color w:val="FF0000"/>
        </w:rPr>
        <w:t>ucun dossier ne sera reçu par voie postale (Articles R 631-1 et R 640-1 du Code de Commerce).</w:t>
      </w:r>
    </w:p>
    <w:p w14:paraId="32DC0B94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B50542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Votre demande sera examinée lors de l’audience à laquelle vous serez convoqué au Palais de Justice</w:t>
      </w:r>
      <w:r w:rsidRPr="00750247">
        <w:rPr>
          <w:rFonts w:ascii="Times New Roman" w:hAnsi="Times New Roman" w:cs="Times New Roman"/>
        </w:rPr>
        <w:br/>
      </w:r>
      <w:r w:rsidRPr="00750247">
        <w:rPr>
          <w:rFonts w:ascii="Times New Roman" w:hAnsi="Times New Roman" w:cs="Times New Roman"/>
          <w:b/>
          <w:u w:val="single"/>
        </w:rPr>
        <w:t>le mercredi suivant</w:t>
      </w:r>
      <w:r w:rsidRPr="00750247">
        <w:rPr>
          <w:rFonts w:ascii="Times New Roman" w:hAnsi="Times New Roman" w:cs="Times New Roman"/>
        </w:rPr>
        <w:t xml:space="preserve"> le dépôt de votre dossier.</w:t>
      </w:r>
    </w:p>
    <w:p w14:paraId="41977C4F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88B98A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42D0FA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  <w:b/>
          <w:highlight w:val="yellow"/>
          <w:u w:val="single"/>
        </w:rPr>
        <w:t>IMPORTANT</w:t>
      </w:r>
      <w:r w:rsidRPr="00750247">
        <w:rPr>
          <w:rFonts w:ascii="Times New Roman" w:hAnsi="Times New Roman" w:cs="Times New Roman"/>
        </w:rPr>
        <w:t> :</w:t>
      </w:r>
    </w:p>
    <w:p w14:paraId="5957EBBF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BF201" w14:textId="3FB1B59F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Dans le cadre d’une procédure de redressement judiciaire, en cas de changement d’adresse personnelle du gérant, il convient d’effectuer la mise à jour du Registre du Commerce et des Sociétés.</w:t>
      </w:r>
    </w:p>
    <w:p w14:paraId="087FCE42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186ECD" w14:textId="26953AEA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Ces documents et renseignements demandés permettront au Greffe de constituer les dossiers mis à la disposition du Tribunal, du Parquet, du Juge</w:t>
      </w:r>
      <w:r w:rsidR="0018586F">
        <w:rPr>
          <w:rFonts w:ascii="Times New Roman" w:hAnsi="Times New Roman" w:cs="Times New Roman"/>
        </w:rPr>
        <w:t>-</w:t>
      </w:r>
      <w:r w:rsidRPr="00750247">
        <w:rPr>
          <w:rFonts w:ascii="Times New Roman" w:hAnsi="Times New Roman" w:cs="Times New Roman"/>
        </w:rPr>
        <w:t>Commissaire désigné et du ou des Mandataires nommés par le Tribunal.</w:t>
      </w:r>
    </w:p>
    <w:p w14:paraId="065F8A7D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5092FD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EFB7F6" w14:textId="3BC7A3C0" w:rsidR="0094588C" w:rsidRDefault="00750247" w:rsidP="00B75C9F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sectPr w:rsidR="0094588C" w:rsidSect="00A4480A">
          <w:headerReference w:type="default" r:id="rId9"/>
          <w:pgSz w:w="11906" w:h="16838"/>
          <w:pgMar w:top="1418" w:right="1418" w:bottom="1418" w:left="1418" w:header="709" w:footer="709" w:gutter="0"/>
          <w:pgNumType w:fmt="upperLetter"/>
          <w:cols w:space="708"/>
          <w:docGrid w:linePitch="360"/>
        </w:sectPr>
      </w:pPr>
      <w:r w:rsidRPr="00750247">
        <w:rPr>
          <w:rFonts w:ascii="Times New Roman" w:hAnsi="Times New Roman" w:cs="Times New Roman"/>
        </w:rPr>
        <w:tab/>
      </w:r>
      <w:r w:rsidRPr="00750247">
        <w:rPr>
          <w:rFonts w:ascii="Times New Roman" w:hAnsi="Times New Roman" w:cs="Times New Roman"/>
        </w:rPr>
        <w:tab/>
        <w:t>Le Greffier</w:t>
      </w:r>
      <w:r w:rsidR="00CC459E" w:rsidRPr="00750247">
        <w:rPr>
          <w:rFonts w:ascii="Times New Roman" w:hAnsi="Times New Roman" w:cs="Times New Roman"/>
        </w:rPr>
        <w:br w:type="page"/>
      </w:r>
    </w:p>
    <w:p w14:paraId="1CF5D50E" w14:textId="597FB280" w:rsidR="00447D2A" w:rsidRPr="0094588C" w:rsidRDefault="00447D2A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 w:rsidRPr="00945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lastRenderedPageBreak/>
        <w:t>NOTICE POUR REMPLIR LES INTERCALAIRES DU FORMULAIRE DE</w:t>
      </w:r>
    </w:p>
    <w:p w14:paraId="1DFB368E" w14:textId="730F27CC" w:rsidR="00447D2A" w:rsidRPr="0094588C" w:rsidRDefault="0068393F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DEMANDE DE REDRESSEMENT JUDICIAIRE</w:t>
      </w:r>
    </w:p>
    <w:p w14:paraId="4968AF7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012337C0" w14:textId="5FE5834A" w:rsidR="00447D2A" w:rsidRPr="0094588C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</w:pP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Prés</w:t>
      </w:r>
      <w:r w:rsidR="008333DD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e</w:t>
      </w: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ntation des intercalaires</w:t>
      </w:r>
    </w:p>
    <w:p w14:paraId="3F1E658A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u w:val="single"/>
        </w:rPr>
      </w:pPr>
    </w:p>
    <w:p w14:paraId="0C2A4018" w14:textId="77777777" w:rsidR="00447D2A" w:rsidRPr="00447D2A" w:rsidRDefault="00447D2A" w:rsidP="00447D2A">
      <w:pPr>
        <w:pStyle w:val="Paragraphedeliste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Cs/>
          <w:color w:val="000000"/>
          <w:spacing w:val="1"/>
        </w:rPr>
      </w:pP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Les intercalaires dénommés </w:t>
      </w:r>
      <w:r w:rsidRPr="00447D2A">
        <w:rPr>
          <w:rFonts w:ascii="Times New Roman" w:eastAsia="Arial" w:hAnsi="Times New Roman" w:cs="Times New Roman"/>
          <w:b/>
          <w:iCs/>
          <w:color w:val="000000"/>
          <w:spacing w:val="1"/>
        </w:rPr>
        <w:t>ACTIF, PASSIF et ENGAGEMENTS HORS BILAN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sont destinés à la présentation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l'inventaire sommaire des biens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du débiteur,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l'état chiffré des créances et des dettes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avec l'indication des noms et des adresses des créanciers, de l'état actif des sûretés ainsi que de celui des engagements hors bilan.</w:t>
      </w:r>
    </w:p>
    <w:p w14:paraId="4BE9994E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5BAB3534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5224ECFF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ACTIF :</w:t>
      </w:r>
    </w:p>
    <w:p w14:paraId="6DA4DC0F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689B1B1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Correspond à la présentation habituelle de l'actif du bilan des entreprises. Il faut différencier l'actif disponible, c'est à dire immédiatement réalisable (créances encaissables ou mobilisables sans délai, disponibilités en banque ou en caisse).</w:t>
      </w:r>
    </w:p>
    <w:p w14:paraId="216B341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28B973E7" w14:textId="4601FC3F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Si la valeur de certains actifs a varié depuis l'établissement de la dernière situation comptable ou si cette valeur ne peut être chiffrée avec précision, il doit être porté une évaluation</w:t>
      </w:r>
      <w:r w:rsidR="0018586F">
        <w:rPr>
          <w:rFonts w:ascii="Times New Roman" w:eastAsia="Arial" w:hAnsi="Times New Roman" w:cs="Times New Roman"/>
          <w:color w:val="000000"/>
        </w:rPr>
        <w:t>.</w:t>
      </w:r>
      <w:r w:rsidRPr="00447D2A">
        <w:rPr>
          <w:rFonts w:ascii="Times New Roman" w:eastAsia="Arial" w:hAnsi="Times New Roman" w:cs="Times New Roman"/>
          <w:color w:val="000000"/>
        </w:rPr>
        <w:t xml:space="preserve"> Si une créance active est garantie par une sûreté, il y a lieu d'indiquer quelle est cette sûreté.</w:t>
      </w:r>
    </w:p>
    <w:p w14:paraId="6DA024D4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3B1D6E5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488DEF06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 xml:space="preserve">Les intercalaires PASSIF 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>sont destinés à présenter :</w:t>
      </w:r>
    </w:p>
    <w:p w14:paraId="08179F3C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0D448369" w14:textId="13CCD7AE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7D2A">
        <w:rPr>
          <w:rFonts w:ascii="Times New Roman" w:eastAsia="Times New Roman" w:hAnsi="Times New Roman" w:cs="Times New Roman"/>
          <w:color w:val="000000"/>
        </w:rPr>
        <w:t xml:space="preserve">Les dettes de l'entreprise à l'égard de créanciers garantis par des privilèges </w:t>
      </w:r>
      <w:r w:rsidR="00D8284E" w:rsidRPr="00447D2A">
        <w:rPr>
          <w:rFonts w:ascii="Times New Roman" w:eastAsia="Times New Roman" w:hAnsi="Times New Roman" w:cs="Times New Roman"/>
          <w:color w:val="000000"/>
        </w:rPr>
        <w:t xml:space="preserve">généraux, </w:t>
      </w:r>
      <w:r w:rsidR="00D8284E">
        <w:rPr>
          <w:rFonts w:ascii="Times New Roman" w:eastAsia="Times New Roman" w:hAnsi="Times New Roman" w:cs="Times New Roman"/>
          <w:color w:val="000000"/>
        </w:rPr>
        <w:t xml:space="preserve"> </w:t>
      </w:r>
      <w:r w:rsidR="00C4510A">
        <w:rPr>
          <w:rFonts w:ascii="Times New Roman" w:eastAsia="Times New Roman" w:hAnsi="Times New Roman" w:cs="Times New Roman"/>
          <w:color w:val="000000"/>
        </w:rPr>
        <w:t xml:space="preserve">   </w:t>
      </w:r>
      <w:r w:rsidRPr="00447D2A">
        <w:rPr>
          <w:rFonts w:ascii="Times New Roman" w:eastAsia="Times New Roman" w:hAnsi="Times New Roman" w:cs="Times New Roman"/>
          <w:color w:val="000000"/>
        </w:rPr>
        <w:t>c’est-à-dire : les salaires et indemnités dus au personnel, les impôts et taxes dus aux administrations fiscales, les cotisations dues aux organismes sociaux,</w:t>
      </w:r>
    </w:p>
    <w:p w14:paraId="187218FB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C3513BF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et banques garantis par des hypothèques, des nantissements ou des</w:t>
      </w:r>
      <w:r w:rsidRPr="00447D2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D2A">
        <w:rPr>
          <w:rFonts w:ascii="Times New Roman" w:eastAsia="Arial" w:hAnsi="Times New Roman" w:cs="Times New Roman"/>
          <w:color w:val="000000"/>
        </w:rPr>
        <w:t>privilèges spéciaux ou toutes sûretés doivent y être mentionnées,</w:t>
      </w:r>
    </w:p>
    <w:p w14:paraId="4B4379ED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6A95688" w14:textId="7129ED38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non privilégiés</w:t>
      </w:r>
      <w:r w:rsidR="00F2372E">
        <w:rPr>
          <w:rFonts w:ascii="Times New Roman" w:eastAsia="Arial" w:hAnsi="Times New Roman" w:cs="Times New Roman"/>
          <w:color w:val="000000"/>
        </w:rPr>
        <w:t xml:space="preserve"> (chirographaires)</w:t>
      </w:r>
      <w:r w:rsidRPr="00447D2A">
        <w:rPr>
          <w:rFonts w:ascii="Times New Roman" w:eastAsia="Arial" w:hAnsi="Times New Roman" w:cs="Times New Roman"/>
          <w:color w:val="000000"/>
        </w:rPr>
        <w:t>, c'est à dire généralement les fournisseurs, les banques pour les sommes qui ne sont pas garanties et les associés pour leurs avances en compte courant,</w:t>
      </w:r>
    </w:p>
    <w:p w14:paraId="59698CA7" w14:textId="77777777" w:rsidR="00447D2A" w:rsidRPr="00447D2A" w:rsidRDefault="00447D2A" w:rsidP="003A6B18">
      <w:pPr>
        <w:spacing w:after="0" w:line="240" w:lineRule="auto"/>
        <w:ind w:left="851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145B637" w14:textId="0F8C0834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 des créanciers, leurs adresses et leurs références</w:t>
      </w:r>
      <w:r w:rsidR="0018586F">
        <w:rPr>
          <w:rFonts w:ascii="Times New Roman" w:eastAsia="Arial" w:hAnsi="Times New Roman" w:cs="Times New Roman"/>
          <w:color w:val="000000"/>
        </w:rPr>
        <w:t xml:space="preserve"> et </w:t>
      </w:r>
      <w:r w:rsidRPr="00447D2A">
        <w:rPr>
          <w:rFonts w:ascii="Times New Roman" w:eastAsia="Arial" w:hAnsi="Times New Roman" w:cs="Times New Roman"/>
          <w:color w:val="000000"/>
        </w:rPr>
        <w:t>de différencier les dettes échues de celles à échoir (payables à terme).</w:t>
      </w:r>
    </w:p>
    <w:p w14:paraId="2A6C23C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79EB291B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ENGAGEMENT HORS BILAN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 xml:space="preserve"> est destiné à déclarer :</w:t>
      </w:r>
    </w:p>
    <w:p w14:paraId="4D94D7D6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228FD4A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des cautions, qui ont été données par l'entreprise débitrice pour garantir les engagements d'autres entreprises,</w:t>
      </w:r>
    </w:p>
    <w:p w14:paraId="5989E3D6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19F66E6C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restant à payer jusqu'à l'issue des contrats de crédit-bail souscrits par l'entreprise débitrice,</w:t>
      </w:r>
    </w:p>
    <w:p w14:paraId="1DF6EB5F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24B04F97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 prix des marchandises et des biens mobiliers faisant partie de l'actif de l'entreprise mais affectés d'une réserve de propriété au profit de leur vendeur,</w:t>
      </w:r>
    </w:p>
    <w:p w14:paraId="1AEA108D" w14:textId="77777777" w:rsidR="00447D2A" w:rsidRPr="00447D2A" w:rsidRDefault="00447D2A" w:rsidP="00447D2A">
      <w:pPr>
        <w:tabs>
          <w:tab w:val="left" w:pos="851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2F3D2D64" w14:textId="785BB58E" w:rsidR="0094588C" w:rsidRDefault="00447D2A" w:rsidP="00B75C9F">
      <w:pPr>
        <w:spacing w:after="0" w:line="240" w:lineRule="auto"/>
        <w:jc w:val="both"/>
        <w:textAlignment w:val="baseline"/>
        <w:rPr>
          <w:rFonts w:eastAsia="Arial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noms, adresses et références des bénéficiaires des cautions et des réserves de propriété, des organismes de crédit-bail, et de chiffrer les créances correspondantes. Mais ces créances ne sont pas à additionner aux dettes figurant sur les intercalaires PASSIF.</w:t>
      </w:r>
      <w:r w:rsidR="006157D0">
        <w:rPr>
          <w:rFonts w:eastAsia="Arial"/>
          <w:color w:val="000000"/>
        </w:rPr>
        <w:br w:type="page"/>
      </w:r>
    </w:p>
    <w:p w14:paraId="79E18C31" w14:textId="77777777" w:rsidR="00B75C9F" w:rsidRPr="008D2DE5" w:rsidRDefault="00B75C9F" w:rsidP="00B75C9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>L</w:t>
      </w:r>
      <w:r w:rsidRPr="008D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>ISTE DES PIECES A JOINDRE A VOTRE DOSSIER DE DEMANDE D’OUVERTURE DE REDRESSEMENT JUDICIAIRE</w:t>
      </w:r>
    </w:p>
    <w:p w14:paraId="5CCC1CA0" w14:textId="77777777" w:rsidR="00B75C9F" w:rsidRDefault="00B75C9F" w:rsidP="00B75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</w:p>
    <w:p w14:paraId="1D730476" w14:textId="77777777" w:rsidR="00B75C9F" w:rsidRPr="008D2DE5" w:rsidRDefault="00B75C9F" w:rsidP="00B75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8D2DE5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En un seul exemplaire </w:t>
      </w:r>
    </w:p>
    <w:p w14:paraId="607EF0A4" w14:textId="77777777" w:rsidR="00B75C9F" w:rsidRPr="00840DC1" w:rsidRDefault="00B75C9F" w:rsidP="00B75C9F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La copie d’une pièce d’identité du représentant légal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commerçant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l’artisan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0DC1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 ;</w:t>
      </w:r>
    </w:p>
    <w:p w14:paraId="00E2B240" w14:textId="77777777" w:rsidR="00B75C9F" w:rsidRPr="00BE554D" w:rsidRDefault="00B75C9F" w:rsidP="00B75C9F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extrait d’inscription au Registre du Commerce et des Sociétés </w:t>
      </w:r>
      <w:r w:rsidRPr="008D2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datant du jour du dépôt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Répertoire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étiers</w:t>
      </w:r>
      <w:r w:rsidRPr="00BE5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(Il convient que l’entreprise soit identifiée sans risque d’erreur) ;</w:t>
      </w:r>
    </w:p>
    <w:p w14:paraId="13DCFF98" w14:textId="77777777" w:rsidR="00B75C9F" w:rsidRPr="008D2DE5" w:rsidRDefault="00B75C9F" w:rsidP="00B75C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2046227E" w14:textId="77777777" w:rsidR="00B75C9F" w:rsidRPr="008D2DE5" w:rsidRDefault="00B75C9F" w:rsidP="00B75C9F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état des privilèges et nantissements, c’est-à-dire un état d’endettement complet </w:t>
      </w:r>
      <w:r w:rsidRPr="003948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datant du jour du dépôt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DA60A90" w14:textId="77777777" w:rsidR="00B75C9F" w:rsidRPr="008D2DE5" w:rsidRDefault="00B75C9F" w:rsidP="00B75C9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25EFFCC9" w14:textId="77777777" w:rsidR="00B75C9F" w:rsidRPr="00C44E99" w:rsidRDefault="00B75C9F" w:rsidP="00B75C9F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Comptes annuels du dernier exercice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(en votre possession)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02C16B50" w14:textId="77777777" w:rsidR="00B75C9F" w:rsidRPr="008D2DE5" w:rsidRDefault="00B75C9F" w:rsidP="00B75C9F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Situation de trésorerie de moins d’un mois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 xml:space="preserve"> (dernier relevé de banque) </w:t>
      </w:r>
      <w:r w:rsidRPr="008D2D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</w:p>
    <w:p w14:paraId="513E89B1" w14:textId="77777777" w:rsidR="00B75C9F" w:rsidRPr="008D2DE5" w:rsidRDefault="00B75C9F" w:rsidP="00B75C9F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de résultat prévisionnel ;</w:t>
      </w:r>
    </w:p>
    <w:p w14:paraId="67353CE4" w14:textId="77777777" w:rsidR="00B75C9F" w:rsidRPr="00BE554D" w:rsidRDefault="00B75C9F" w:rsidP="00B75C9F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7624825"/>
    </w:p>
    <w:p w14:paraId="006DF5C3" w14:textId="77777777" w:rsidR="00B75C9F" w:rsidRPr="00BE554D" w:rsidRDefault="00B75C9F" w:rsidP="00B75C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BE554D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l’un de ces documents ne peut être fourni ou ne peut l’être qu’incomplètement, la demande doit indiquer les motifs qui empêchent cette production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ce cas, </w:t>
      </w:r>
      <w:r w:rsidRPr="00BE554D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Ne pas oublier de remplir page 12 </w:t>
      </w:r>
    </w:p>
    <w:p w14:paraId="1579E1C8" w14:textId="77777777" w:rsidR="00B75C9F" w:rsidRPr="008D2DE5" w:rsidRDefault="00B75C9F" w:rsidP="00B75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0"/>
    <w:p w14:paraId="7FD76203" w14:textId="77777777" w:rsidR="00B75C9F" w:rsidRPr="003757CC" w:rsidRDefault="00B75C9F" w:rsidP="00B75C9F">
      <w:pPr>
        <w:spacing w:after="0" w:line="240" w:lineRule="auto"/>
        <w:textAlignment w:val="baseline"/>
        <w:rPr>
          <w:color w:val="0F0F0D"/>
          <w:sz w:val="21"/>
          <w:szCs w:val="21"/>
        </w:rPr>
      </w:pPr>
    </w:p>
    <w:p w14:paraId="715106EA" w14:textId="77777777" w:rsidR="00B75C9F" w:rsidRDefault="00B75C9F" w:rsidP="00B75C9F">
      <w:pPr>
        <w:spacing w:after="0" w:line="240" w:lineRule="auto"/>
        <w:jc w:val="both"/>
        <w:textAlignment w:val="baseline"/>
        <w:rPr>
          <w:rFonts w:eastAsia="Arial"/>
          <w:color w:val="000000"/>
        </w:rPr>
      </w:pPr>
    </w:p>
    <w:p w14:paraId="2EA12D83" w14:textId="77777777" w:rsidR="00224627" w:rsidRDefault="00224627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</w:pPr>
    </w:p>
    <w:p w14:paraId="133A2823" w14:textId="11711B95" w:rsidR="006157D0" w:rsidRDefault="006157D0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</w:pPr>
    </w:p>
    <w:sectPr w:rsidR="006157D0" w:rsidSect="001738C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5EDC" w14:textId="77777777" w:rsidR="00420D7C" w:rsidRDefault="00420D7C" w:rsidP="0094588C">
      <w:pPr>
        <w:spacing w:after="0" w:line="240" w:lineRule="auto"/>
      </w:pPr>
      <w:r>
        <w:separator/>
      </w:r>
    </w:p>
  </w:endnote>
  <w:endnote w:type="continuationSeparator" w:id="0">
    <w:p w14:paraId="6715CCCF" w14:textId="77777777" w:rsidR="00420D7C" w:rsidRDefault="00420D7C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8F89" w14:textId="77777777" w:rsidR="00420D7C" w:rsidRDefault="00420D7C" w:rsidP="0094588C">
      <w:pPr>
        <w:spacing w:after="0" w:line="240" w:lineRule="auto"/>
      </w:pPr>
      <w:r>
        <w:separator/>
      </w:r>
    </w:p>
  </w:footnote>
  <w:footnote w:type="continuationSeparator" w:id="0">
    <w:p w14:paraId="681BC1E9" w14:textId="77777777" w:rsidR="00420D7C" w:rsidRDefault="00420D7C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5771043"/>
      <w:docPartObj>
        <w:docPartGallery w:val="Page Numbers (Top of Page)"/>
        <w:docPartUnique/>
      </w:docPartObj>
    </w:sdtPr>
    <w:sdtEndPr/>
    <w:sdtContent>
      <w:p w14:paraId="0BE702BF" w14:textId="7E346C15" w:rsidR="00D8284E" w:rsidRDefault="00D828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20"/>
  </w:num>
  <w:num w:numId="15">
    <w:abstractNumId w:val="24"/>
  </w:num>
  <w:num w:numId="16">
    <w:abstractNumId w:val="15"/>
  </w:num>
  <w:num w:numId="17">
    <w:abstractNumId w:val="2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25A8F"/>
    <w:rsid w:val="000306FC"/>
    <w:rsid w:val="00086540"/>
    <w:rsid w:val="000F1D62"/>
    <w:rsid w:val="0010354A"/>
    <w:rsid w:val="0013417C"/>
    <w:rsid w:val="001738C0"/>
    <w:rsid w:val="0018586F"/>
    <w:rsid w:val="00190B3E"/>
    <w:rsid w:val="001A50EE"/>
    <w:rsid w:val="001B3109"/>
    <w:rsid w:val="001F35CE"/>
    <w:rsid w:val="00213956"/>
    <w:rsid w:val="00224627"/>
    <w:rsid w:val="00226D12"/>
    <w:rsid w:val="00254965"/>
    <w:rsid w:val="0029705F"/>
    <w:rsid w:val="002A2C42"/>
    <w:rsid w:val="002B3E8B"/>
    <w:rsid w:val="002C6EB5"/>
    <w:rsid w:val="002F0638"/>
    <w:rsid w:val="002F7AA3"/>
    <w:rsid w:val="00314B2C"/>
    <w:rsid w:val="00321BF3"/>
    <w:rsid w:val="00332204"/>
    <w:rsid w:val="003948DF"/>
    <w:rsid w:val="003A6B18"/>
    <w:rsid w:val="003C4C14"/>
    <w:rsid w:val="003F3D68"/>
    <w:rsid w:val="00405FCE"/>
    <w:rsid w:val="004075ED"/>
    <w:rsid w:val="00420D7C"/>
    <w:rsid w:val="00447D2A"/>
    <w:rsid w:val="00492906"/>
    <w:rsid w:val="004A315F"/>
    <w:rsid w:val="004D0B0A"/>
    <w:rsid w:val="004E79AA"/>
    <w:rsid w:val="00554EC5"/>
    <w:rsid w:val="00576997"/>
    <w:rsid w:val="005F1504"/>
    <w:rsid w:val="0061073F"/>
    <w:rsid w:val="006157D0"/>
    <w:rsid w:val="00620426"/>
    <w:rsid w:val="006400E3"/>
    <w:rsid w:val="00674671"/>
    <w:rsid w:val="0068393F"/>
    <w:rsid w:val="006C5D17"/>
    <w:rsid w:val="006E1413"/>
    <w:rsid w:val="00700DAA"/>
    <w:rsid w:val="00710198"/>
    <w:rsid w:val="0071260B"/>
    <w:rsid w:val="007450D5"/>
    <w:rsid w:val="00750247"/>
    <w:rsid w:val="00784C39"/>
    <w:rsid w:val="00786FEC"/>
    <w:rsid w:val="00787ADF"/>
    <w:rsid w:val="00791182"/>
    <w:rsid w:val="00795BED"/>
    <w:rsid w:val="007C4CB1"/>
    <w:rsid w:val="007C657F"/>
    <w:rsid w:val="007C7CE1"/>
    <w:rsid w:val="007D39E0"/>
    <w:rsid w:val="007F28A0"/>
    <w:rsid w:val="008333DD"/>
    <w:rsid w:val="00840DC1"/>
    <w:rsid w:val="0087266C"/>
    <w:rsid w:val="008D2DE5"/>
    <w:rsid w:val="009007E9"/>
    <w:rsid w:val="0094588C"/>
    <w:rsid w:val="00946F4D"/>
    <w:rsid w:val="0095324B"/>
    <w:rsid w:val="009B13DF"/>
    <w:rsid w:val="009C2460"/>
    <w:rsid w:val="009C35CA"/>
    <w:rsid w:val="009D1EF2"/>
    <w:rsid w:val="009E484F"/>
    <w:rsid w:val="00A43E89"/>
    <w:rsid w:val="00A4480A"/>
    <w:rsid w:val="00A90F40"/>
    <w:rsid w:val="00AB5D8C"/>
    <w:rsid w:val="00AC4F6E"/>
    <w:rsid w:val="00B472C8"/>
    <w:rsid w:val="00B75C9F"/>
    <w:rsid w:val="00BE4240"/>
    <w:rsid w:val="00BE554D"/>
    <w:rsid w:val="00C115A4"/>
    <w:rsid w:val="00C147D6"/>
    <w:rsid w:val="00C2269F"/>
    <w:rsid w:val="00C44E99"/>
    <w:rsid w:val="00C4510A"/>
    <w:rsid w:val="00C54F52"/>
    <w:rsid w:val="00C76874"/>
    <w:rsid w:val="00C8727E"/>
    <w:rsid w:val="00CC3515"/>
    <w:rsid w:val="00CC459E"/>
    <w:rsid w:val="00CE5CE6"/>
    <w:rsid w:val="00D01EC8"/>
    <w:rsid w:val="00D03A0A"/>
    <w:rsid w:val="00D50982"/>
    <w:rsid w:val="00D50EDC"/>
    <w:rsid w:val="00D8284E"/>
    <w:rsid w:val="00DA6343"/>
    <w:rsid w:val="00DB1F6F"/>
    <w:rsid w:val="00DB4188"/>
    <w:rsid w:val="00DC24C6"/>
    <w:rsid w:val="00E106D2"/>
    <w:rsid w:val="00E6591F"/>
    <w:rsid w:val="00E66B9C"/>
    <w:rsid w:val="00E728FF"/>
    <w:rsid w:val="00E919E3"/>
    <w:rsid w:val="00EA50BC"/>
    <w:rsid w:val="00EA52B9"/>
    <w:rsid w:val="00EB17DF"/>
    <w:rsid w:val="00EB772F"/>
    <w:rsid w:val="00F058C3"/>
    <w:rsid w:val="00F23417"/>
    <w:rsid w:val="00F2372E"/>
    <w:rsid w:val="00F40FBE"/>
    <w:rsid w:val="00F5713D"/>
    <w:rsid w:val="00F6374A"/>
    <w:rsid w:val="00F72B51"/>
    <w:rsid w:val="00F84A14"/>
    <w:rsid w:val="00F9015D"/>
    <w:rsid w:val="00FB0243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C7C760"/>
  <w15:docId w15:val="{CA0F2934-BA3D-4FD8-A016-306CEC9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greff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94F-244B-4191-BB55-63EF787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2020-08-07T12:41:00Z</cp:lastPrinted>
  <dcterms:created xsi:type="dcterms:W3CDTF">2020-08-18T14:22:00Z</dcterms:created>
  <dcterms:modified xsi:type="dcterms:W3CDTF">2020-08-18T14:25:00Z</dcterms:modified>
</cp:coreProperties>
</file>