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BA2E1" w14:textId="77777777" w:rsidR="007A57DC" w:rsidRPr="009E484F" w:rsidRDefault="007A57DC" w:rsidP="007A57DC">
      <w:pPr>
        <w:pStyle w:val="Titre"/>
        <w:rPr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9E484F">
        <w:rPr>
          <w:sz w:val="32"/>
          <w:szCs w:val="32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GREFFE DU TRIBUNAL DE COMMERCE D'ORLEANS</w:t>
      </w:r>
    </w:p>
    <w:p w14:paraId="06A44B70" w14:textId="77777777" w:rsidR="007A57DC" w:rsidRPr="009E484F" w:rsidRDefault="007A57DC" w:rsidP="007A57DC">
      <w:pPr>
        <w:pStyle w:val="Titre"/>
        <w:rPr>
          <w:b w:val="0"/>
          <w:bCs/>
          <w:sz w:val="24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9E484F">
        <w:rPr>
          <w:b w:val="0"/>
          <w:bCs/>
          <w:sz w:val="24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44 Rue de </w:t>
      </w:r>
      <w:smartTag w:uri="urn:schemas-microsoft-com:office:smarttags" w:element="PersonName">
        <w:smartTagPr>
          <w:attr w:name="ProductID" w:val="la Bretonnerie"/>
        </w:smartTagPr>
        <w:r w:rsidRPr="009E484F">
          <w:rPr>
            <w:b w:val="0"/>
            <w:bCs/>
            <w:sz w:val="24"/>
            <w14:textOutline w14:w="0" w14:cap="rnd" w14:cmpd="sng" w14:algn="ctr">
              <w14:noFill/>
              <w14:prstDash w14:val="solid"/>
              <w14:bevel/>
            </w14:textOutline>
            <w14:textFill>
              <w14:solidFill>
                <w14:srgbClr w14:val="000000"/>
              </w14:solidFill>
            </w14:textFill>
          </w:rPr>
          <w:t>la Bretonnerie</w:t>
        </w:r>
      </w:smartTag>
      <w:r w:rsidRPr="009E484F">
        <w:rPr>
          <w:b w:val="0"/>
          <w:bCs/>
          <w:sz w:val="24"/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– BP 92015 - 45010 ORLEANS Cedex 1</w:t>
      </w:r>
    </w:p>
    <w:p w14:paraId="67EEB5EB" w14:textId="77777777" w:rsidR="007A57DC" w:rsidRPr="009E484F" w:rsidRDefault="007A57DC" w:rsidP="007A57DC">
      <w:pPr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484F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Tél. : 02.38.78.07.13 - </w:t>
      </w:r>
      <w:r w:rsidRPr="008936CD">
        <w:rPr>
          <w:rStyle w:val="Lienhypertexte"/>
          <w:lang w:val="en-US"/>
        </w:rPr>
        <w:t>www.greffe-tc-orleans.fr</w:t>
      </w:r>
      <w:r w:rsidRPr="007A57DC">
        <w:rPr>
          <w:outline/>
          <w:color w:val="000000"/>
          <w:lang w:val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- </w:t>
      </w:r>
      <w:hyperlink r:id="rId8" w:history="1">
        <w:r w:rsidRPr="008936CD">
          <w:rPr>
            <w:rStyle w:val="Lienhypertexte"/>
            <w:lang w:val="en-US"/>
          </w:rPr>
          <w:t>www.infogreffe.fr</w:t>
        </w:r>
      </w:hyperlink>
    </w:p>
    <w:p w14:paraId="61784F37" w14:textId="77777777" w:rsidR="006E1413" w:rsidRPr="006E1413" w:rsidRDefault="006E1413" w:rsidP="006E1413">
      <w:pPr>
        <w:spacing w:after="0" w:line="240" w:lineRule="auto"/>
        <w:jc w:val="both"/>
        <w:rPr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98C1DFA" w14:textId="77777777" w:rsidR="006E1413" w:rsidRPr="006E1413" w:rsidRDefault="006E1413" w:rsidP="006E1413">
      <w:pPr>
        <w:spacing w:after="0" w:line="240" w:lineRule="auto"/>
        <w:jc w:val="both"/>
        <w:rPr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640573" w14:textId="77777777" w:rsidR="006E1413" w:rsidRPr="006E1413" w:rsidRDefault="006E1413" w:rsidP="006E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shadow/>
          <w:color w:val="4472C4"/>
          <w:sz w:val="28"/>
          <w:szCs w:val="28"/>
          <w:u w:val="single"/>
          <w:lang w:eastAsia="fr-FR"/>
        </w:rPr>
      </w:pPr>
      <w:r w:rsidRPr="006E1413">
        <w:rPr>
          <w:rFonts w:ascii="Times New Roman" w:eastAsia="Times New Roman" w:hAnsi="Times New Roman" w:cs="Times New Roman"/>
          <w:b/>
          <w:bCs/>
          <w:i/>
          <w:iCs/>
          <w:smallCaps/>
          <w:shadow/>
          <w:color w:val="4472C4"/>
          <w:sz w:val="28"/>
          <w:szCs w:val="28"/>
          <w:u w:val="single"/>
          <w:lang w:eastAsia="fr-FR"/>
        </w:rPr>
        <w:t xml:space="preserve">Déclaration de Cessation de Paiements ou </w:t>
      </w:r>
    </w:p>
    <w:p w14:paraId="3731C43A" w14:textId="77777777" w:rsidR="006E1413" w:rsidRPr="006E1413" w:rsidRDefault="006E1413" w:rsidP="006E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shadow/>
          <w:color w:val="4472C4"/>
          <w:sz w:val="28"/>
          <w:szCs w:val="28"/>
          <w:u w:val="single"/>
          <w:lang w:eastAsia="fr-FR"/>
        </w:rPr>
      </w:pPr>
    </w:p>
    <w:p w14:paraId="0B41A86F" w14:textId="26D7235B" w:rsidR="006E1413" w:rsidRPr="006E1413" w:rsidRDefault="006E1413" w:rsidP="006E1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mallCaps/>
          <w:shadow/>
          <w:color w:val="4472C4"/>
          <w:sz w:val="28"/>
          <w:szCs w:val="28"/>
          <w:u w:val="single"/>
          <w:lang w:eastAsia="fr-FR"/>
        </w:rPr>
      </w:pPr>
      <w:r w:rsidRPr="006E1413">
        <w:rPr>
          <w:rFonts w:ascii="Times New Roman" w:eastAsia="Times New Roman" w:hAnsi="Times New Roman" w:cs="Times New Roman"/>
          <w:b/>
          <w:bCs/>
          <w:i/>
          <w:iCs/>
          <w:smallCaps/>
          <w:shadow/>
          <w:color w:val="4472C4"/>
          <w:sz w:val="28"/>
          <w:szCs w:val="28"/>
          <w:u w:val="single"/>
          <w:lang w:eastAsia="fr-FR"/>
        </w:rPr>
        <w:t xml:space="preserve">Demande d’Ouverture de </w:t>
      </w:r>
      <w:r w:rsidR="00654D38">
        <w:rPr>
          <w:rFonts w:ascii="Times New Roman" w:eastAsia="Times New Roman" w:hAnsi="Times New Roman" w:cs="Times New Roman"/>
          <w:b/>
          <w:bCs/>
          <w:i/>
          <w:iCs/>
          <w:smallCaps/>
          <w:shadow/>
          <w:color w:val="4472C4"/>
          <w:sz w:val="28"/>
          <w:szCs w:val="28"/>
          <w:u w:val="single"/>
          <w:lang w:eastAsia="fr-FR"/>
        </w:rPr>
        <w:t>Liquidation</w:t>
      </w:r>
      <w:r w:rsidR="00750247">
        <w:rPr>
          <w:rFonts w:ascii="Times New Roman" w:eastAsia="Times New Roman" w:hAnsi="Times New Roman" w:cs="Times New Roman"/>
          <w:b/>
          <w:bCs/>
          <w:i/>
          <w:iCs/>
          <w:smallCaps/>
          <w:shadow/>
          <w:color w:val="4472C4"/>
          <w:sz w:val="28"/>
          <w:szCs w:val="28"/>
          <w:u w:val="single"/>
          <w:lang w:eastAsia="fr-FR"/>
        </w:rPr>
        <w:t xml:space="preserve"> Judiciaire</w:t>
      </w:r>
    </w:p>
    <w:p w14:paraId="61018D79" w14:textId="77777777" w:rsidR="006E1413" w:rsidRPr="006E1413" w:rsidRDefault="006E1413" w:rsidP="006E1413">
      <w:pPr>
        <w:spacing w:after="0" w:line="240" w:lineRule="auto"/>
        <w:jc w:val="both"/>
        <w:rPr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39D553E" w14:textId="77777777" w:rsidR="006E1413" w:rsidRPr="006E1413" w:rsidRDefault="006E1413" w:rsidP="006E1413">
      <w:pPr>
        <w:spacing w:after="0" w:line="240" w:lineRule="auto"/>
        <w:jc w:val="both"/>
        <w:rPr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E9F05C" w14:textId="77777777" w:rsidR="006E1413" w:rsidRPr="00C76874" w:rsidRDefault="006E1413" w:rsidP="00C7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adow/>
          <w:u w:val="single"/>
          <w:lang w:eastAsia="fr-FR"/>
        </w:rPr>
      </w:pPr>
    </w:p>
    <w:p w14:paraId="48B6BC2F" w14:textId="77777777" w:rsidR="006E1413" w:rsidRPr="00C76874" w:rsidRDefault="006E1413" w:rsidP="00C7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adow/>
          <w:u w:val="single"/>
          <w:lang w:eastAsia="fr-FR"/>
        </w:rPr>
      </w:pPr>
      <w:r w:rsidRPr="00C76874">
        <w:rPr>
          <w:rFonts w:ascii="Times New Roman" w:eastAsia="Times New Roman" w:hAnsi="Times New Roman" w:cs="Times New Roman"/>
          <w:b/>
          <w:bCs/>
          <w:shadow/>
          <w:u w:val="single"/>
          <w:lang w:eastAsia="fr-FR"/>
        </w:rPr>
        <w:t>Horaires d’ouverture au public pour le dépôt des dossiers</w:t>
      </w:r>
    </w:p>
    <w:p w14:paraId="255E2AD9" w14:textId="77777777" w:rsidR="006E1413" w:rsidRPr="00C76874" w:rsidRDefault="006E1413" w:rsidP="00C7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adow/>
          <w:u w:val="single"/>
          <w:lang w:eastAsia="fr-FR"/>
        </w:rPr>
      </w:pPr>
    </w:p>
    <w:p w14:paraId="289E7D28" w14:textId="77777777" w:rsidR="006E1413" w:rsidRPr="00C76874" w:rsidRDefault="006E1413" w:rsidP="00C7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adow/>
          <w:lang w:eastAsia="fr-FR"/>
        </w:rPr>
      </w:pPr>
      <w:r w:rsidRPr="00C76874">
        <w:rPr>
          <w:rFonts w:ascii="Times New Roman" w:eastAsia="Times New Roman" w:hAnsi="Times New Roman" w:cs="Times New Roman"/>
          <w:b/>
          <w:bCs/>
          <w:shadow/>
          <w:lang w:eastAsia="fr-FR"/>
        </w:rPr>
        <w:t>Du Lundi au Jeudi</w:t>
      </w:r>
    </w:p>
    <w:p w14:paraId="63343574" w14:textId="77777777" w:rsidR="006E1413" w:rsidRPr="00C76874" w:rsidRDefault="006E1413" w:rsidP="00C7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adow/>
          <w:lang w:eastAsia="fr-FR"/>
        </w:rPr>
      </w:pPr>
      <w:r w:rsidRPr="00C76874">
        <w:rPr>
          <w:rFonts w:ascii="Times New Roman" w:eastAsia="Times New Roman" w:hAnsi="Times New Roman" w:cs="Times New Roman"/>
          <w:b/>
          <w:bCs/>
          <w:shadow/>
          <w:lang w:eastAsia="fr-FR"/>
        </w:rPr>
        <w:t xml:space="preserve">De </w:t>
      </w:r>
      <w:r w:rsidRPr="00EA52B9">
        <w:rPr>
          <w:rFonts w:ascii="Times New Roman" w:eastAsia="Times New Roman" w:hAnsi="Times New Roman" w:cs="Times New Roman"/>
          <w:b/>
          <w:bCs/>
          <w:shadow/>
          <w:highlight w:val="yellow"/>
          <w:lang w:eastAsia="fr-FR"/>
        </w:rPr>
        <w:t>09H00 à 12H00</w:t>
      </w:r>
      <w:r w:rsidRPr="00C76874">
        <w:rPr>
          <w:rFonts w:ascii="Times New Roman" w:eastAsia="Times New Roman" w:hAnsi="Times New Roman" w:cs="Times New Roman"/>
          <w:b/>
          <w:bCs/>
          <w:shadow/>
          <w:lang w:eastAsia="fr-FR"/>
        </w:rPr>
        <w:t xml:space="preserve"> et de </w:t>
      </w:r>
      <w:r w:rsidRPr="00EA52B9">
        <w:rPr>
          <w:rFonts w:ascii="Times New Roman" w:eastAsia="Times New Roman" w:hAnsi="Times New Roman" w:cs="Times New Roman"/>
          <w:b/>
          <w:bCs/>
          <w:shadow/>
          <w:highlight w:val="yellow"/>
          <w:lang w:eastAsia="fr-FR"/>
        </w:rPr>
        <w:t>14H00 à 16H00</w:t>
      </w:r>
    </w:p>
    <w:p w14:paraId="64F39FBF" w14:textId="77777777" w:rsidR="006E1413" w:rsidRPr="00C76874" w:rsidRDefault="006E1413" w:rsidP="00C7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adow/>
          <w:lang w:eastAsia="fr-FR"/>
        </w:rPr>
      </w:pPr>
      <w:r w:rsidRPr="00C76874">
        <w:rPr>
          <w:rFonts w:ascii="Times New Roman" w:eastAsia="Times New Roman" w:hAnsi="Times New Roman" w:cs="Times New Roman"/>
          <w:b/>
          <w:bCs/>
          <w:shadow/>
          <w:lang w:eastAsia="fr-FR"/>
        </w:rPr>
        <w:t>Le vendredi</w:t>
      </w:r>
    </w:p>
    <w:p w14:paraId="71443ED8" w14:textId="77777777" w:rsidR="006E1413" w:rsidRPr="00C76874" w:rsidRDefault="006E1413" w:rsidP="00C7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adow/>
          <w:lang w:eastAsia="fr-FR"/>
        </w:rPr>
      </w:pPr>
      <w:r w:rsidRPr="00C76874">
        <w:rPr>
          <w:rFonts w:ascii="Times New Roman" w:eastAsia="Times New Roman" w:hAnsi="Times New Roman" w:cs="Times New Roman"/>
          <w:b/>
          <w:bCs/>
          <w:shadow/>
          <w:lang w:eastAsia="fr-FR"/>
        </w:rPr>
        <w:t xml:space="preserve">De </w:t>
      </w:r>
      <w:r w:rsidRPr="00EA52B9">
        <w:rPr>
          <w:rFonts w:ascii="Times New Roman" w:eastAsia="Times New Roman" w:hAnsi="Times New Roman" w:cs="Times New Roman"/>
          <w:b/>
          <w:bCs/>
          <w:shadow/>
          <w:highlight w:val="yellow"/>
          <w:lang w:eastAsia="fr-FR"/>
        </w:rPr>
        <w:t>09H00 à 11H00</w:t>
      </w:r>
    </w:p>
    <w:p w14:paraId="622BEA37" w14:textId="77777777" w:rsidR="006E1413" w:rsidRPr="00C76874" w:rsidRDefault="006E1413" w:rsidP="00C768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hadow/>
          <w:u w:val="single"/>
          <w:lang w:eastAsia="fr-FR"/>
        </w:rPr>
      </w:pPr>
    </w:p>
    <w:p w14:paraId="09C5F603" w14:textId="16BA2E71" w:rsidR="006E1413" w:rsidRPr="00750247" w:rsidRDefault="006E1413" w:rsidP="00750247">
      <w:pPr>
        <w:spacing w:after="0" w:line="240" w:lineRule="auto"/>
        <w:jc w:val="both"/>
        <w:rPr>
          <w:rFonts w:ascii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2612FEB" w14:textId="77777777" w:rsidR="00750247" w:rsidRPr="00750247" w:rsidRDefault="00750247" w:rsidP="007502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247">
        <w:rPr>
          <w:rFonts w:ascii="Times New Roman" w:hAnsi="Times New Roman" w:cs="Times New Roman"/>
        </w:rPr>
        <w:t>Madame, Monsieur,</w:t>
      </w:r>
    </w:p>
    <w:p w14:paraId="55780FC1" w14:textId="77777777" w:rsidR="00750247" w:rsidRPr="00750247" w:rsidRDefault="00750247" w:rsidP="007502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A014097" w14:textId="1D13CAC3" w:rsidR="00750247" w:rsidRPr="00750247" w:rsidRDefault="00750247" w:rsidP="007502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247">
        <w:rPr>
          <w:rFonts w:ascii="Times New Roman" w:hAnsi="Times New Roman" w:cs="Times New Roman"/>
        </w:rPr>
        <w:t xml:space="preserve">Vous envisagez de procéder, au titre de votre entreprise, à la demande d’ouverture d’une procédure de </w:t>
      </w:r>
      <w:r w:rsidRPr="00750247">
        <w:rPr>
          <w:rFonts w:ascii="Times New Roman" w:hAnsi="Times New Roman" w:cs="Times New Roman"/>
          <w:b/>
          <w:u w:val="single"/>
        </w:rPr>
        <w:t>liquidation judiciaire</w:t>
      </w:r>
      <w:r w:rsidRPr="00750247">
        <w:rPr>
          <w:rFonts w:ascii="Times New Roman" w:hAnsi="Times New Roman" w:cs="Times New Roman"/>
        </w:rPr>
        <w:t>.</w:t>
      </w:r>
    </w:p>
    <w:p w14:paraId="1D17ED20" w14:textId="77777777" w:rsidR="00750247" w:rsidRPr="00750247" w:rsidRDefault="00750247" w:rsidP="007502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9F0994D" w14:textId="77777777" w:rsidR="00750247" w:rsidRPr="00750247" w:rsidRDefault="00750247" w:rsidP="007502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247">
        <w:rPr>
          <w:rFonts w:ascii="Times New Roman" w:hAnsi="Times New Roman" w:cs="Times New Roman"/>
        </w:rPr>
        <w:t>Il est nécessaire de rassembler un maximum de renseignements utiles au Tribunal chargé d’examiner votre situation.</w:t>
      </w:r>
    </w:p>
    <w:p w14:paraId="5E35ED0C" w14:textId="77777777" w:rsidR="00750247" w:rsidRPr="00750247" w:rsidRDefault="00750247" w:rsidP="007502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5D3C98A" w14:textId="77777777" w:rsidR="00750247" w:rsidRPr="00750247" w:rsidRDefault="00750247" w:rsidP="007502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247">
        <w:rPr>
          <w:rFonts w:ascii="Times New Roman" w:hAnsi="Times New Roman" w:cs="Times New Roman"/>
        </w:rPr>
        <w:t xml:space="preserve">Vous devez remettre au Greffe </w:t>
      </w:r>
      <w:r w:rsidRPr="00750247">
        <w:rPr>
          <w:rFonts w:ascii="Times New Roman" w:hAnsi="Times New Roman" w:cs="Times New Roman"/>
          <w:b/>
        </w:rPr>
        <w:t>et en mains propres</w:t>
      </w:r>
      <w:r w:rsidRPr="00750247">
        <w:rPr>
          <w:rFonts w:ascii="Times New Roman" w:hAnsi="Times New Roman" w:cs="Times New Roman"/>
        </w:rPr>
        <w:t xml:space="preserve">, au plus tard le </w:t>
      </w:r>
      <w:r w:rsidRPr="00750247">
        <w:rPr>
          <w:rFonts w:ascii="Times New Roman" w:hAnsi="Times New Roman" w:cs="Times New Roman"/>
          <w:b/>
        </w:rPr>
        <w:t>vendredi avant 11H00</w:t>
      </w:r>
      <w:r w:rsidRPr="00750247">
        <w:rPr>
          <w:rFonts w:ascii="Times New Roman" w:hAnsi="Times New Roman" w:cs="Times New Roman"/>
        </w:rPr>
        <w:t xml:space="preserve"> votre dossier </w:t>
      </w:r>
      <w:r w:rsidRPr="00750247">
        <w:rPr>
          <w:rFonts w:ascii="Times New Roman" w:hAnsi="Times New Roman" w:cs="Times New Roman"/>
          <w:b/>
          <w:u w:val="single"/>
        </w:rPr>
        <w:t>complet</w:t>
      </w:r>
      <w:r w:rsidRPr="00750247">
        <w:rPr>
          <w:rFonts w:ascii="Times New Roman" w:hAnsi="Times New Roman" w:cs="Times New Roman"/>
          <w:b/>
        </w:rPr>
        <w:t>.</w:t>
      </w:r>
    </w:p>
    <w:p w14:paraId="38E7875A" w14:textId="77777777" w:rsidR="00750247" w:rsidRPr="00750247" w:rsidRDefault="00750247" w:rsidP="00750247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54067D5" w14:textId="1960E660" w:rsidR="00750247" w:rsidRPr="0094588C" w:rsidRDefault="00750247" w:rsidP="0075024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94588C">
        <w:rPr>
          <w:rFonts w:ascii="Times New Roman" w:hAnsi="Times New Roman" w:cs="Times New Roman"/>
          <w:b/>
          <w:bCs/>
          <w:color w:val="FF0000"/>
        </w:rPr>
        <w:t>Un dossier incomplet ne pourra être accepté et ne pourra être complété par les secrétaires du Greffe</w:t>
      </w:r>
      <w:r w:rsidR="00C733AD">
        <w:rPr>
          <w:rFonts w:ascii="Times New Roman" w:hAnsi="Times New Roman" w:cs="Times New Roman"/>
          <w:b/>
          <w:bCs/>
          <w:color w:val="FF0000"/>
        </w:rPr>
        <w:t>.</w:t>
      </w:r>
      <w:r w:rsidRPr="0094588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C733AD">
        <w:rPr>
          <w:rFonts w:ascii="Times New Roman" w:hAnsi="Times New Roman" w:cs="Times New Roman"/>
          <w:b/>
          <w:bCs/>
          <w:color w:val="FF0000"/>
        </w:rPr>
        <w:t>A</w:t>
      </w:r>
      <w:r w:rsidRPr="0094588C">
        <w:rPr>
          <w:rFonts w:ascii="Times New Roman" w:hAnsi="Times New Roman" w:cs="Times New Roman"/>
          <w:b/>
          <w:bCs/>
          <w:color w:val="FF0000"/>
        </w:rPr>
        <w:t>ucun dossier ne sera reçu par voie postale (Articles R 631-1 et R 640-1 du Code de Commerce).</w:t>
      </w:r>
    </w:p>
    <w:p w14:paraId="32DC0B94" w14:textId="77777777" w:rsidR="00750247" w:rsidRPr="00750247" w:rsidRDefault="00750247" w:rsidP="00750247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EB50542" w14:textId="77777777" w:rsidR="00750247" w:rsidRPr="00750247" w:rsidRDefault="00750247" w:rsidP="007502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247">
        <w:rPr>
          <w:rFonts w:ascii="Times New Roman" w:hAnsi="Times New Roman" w:cs="Times New Roman"/>
        </w:rPr>
        <w:t>Votre demande sera examinée lors de l’audience à laquelle vous serez convoqué au Palais de Justice</w:t>
      </w:r>
      <w:r w:rsidRPr="00750247">
        <w:rPr>
          <w:rFonts w:ascii="Times New Roman" w:hAnsi="Times New Roman" w:cs="Times New Roman"/>
        </w:rPr>
        <w:br/>
      </w:r>
      <w:r w:rsidRPr="00750247">
        <w:rPr>
          <w:rFonts w:ascii="Times New Roman" w:hAnsi="Times New Roman" w:cs="Times New Roman"/>
          <w:b/>
          <w:u w:val="single"/>
        </w:rPr>
        <w:t>le mercredi suivant</w:t>
      </w:r>
      <w:r w:rsidRPr="00750247">
        <w:rPr>
          <w:rFonts w:ascii="Times New Roman" w:hAnsi="Times New Roman" w:cs="Times New Roman"/>
        </w:rPr>
        <w:t xml:space="preserve"> le dépôt de votre dossier.</w:t>
      </w:r>
    </w:p>
    <w:p w14:paraId="41977C4F" w14:textId="77777777" w:rsidR="00750247" w:rsidRPr="00750247" w:rsidRDefault="00750247" w:rsidP="0075024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B88B98A" w14:textId="77777777" w:rsidR="00750247" w:rsidRPr="00750247" w:rsidRDefault="00750247" w:rsidP="00750247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742D0FA" w14:textId="77777777" w:rsidR="00750247" w:rsidRPr="00750247" w:rsidRDefault="00750247" w:rsidP="00750247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247">
        <w:rPr>
          <w:rFonts w:ascii="Times New Roman" w:hAnsi="Times New Roman" w:cs="Times New Roman"/>
          <w:b/>
          <w:highlight w:val="yellow"/>
          <w:u w:val="single"/>
        </w:rPr>
        <w:t>IMPORTANT</w:t>
      </w:r>
      <w:r w:rsidRPr="00750247">
        <w:rPr>
          <w:rFonts w:ascii="Times New Roman" w:hAnsi="Times New Roman" w:cs="Times New Roman"/>
        </w:rPr>
        <w:t> :</w:t>
      </w:r>
    </w:p>
    <w:p w14:paraId="5957EBBF" w14:textId="77777777" w:rsidR="00750247" w:rsidRPr="00750247" w:rsidRDefault="00750247" w:rsidP="00750247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FBF201" w14:textId="055F558B" w:rsidR="00750247" w:rsidRPr="00750247" w:rsidRDefault="00750247" w:rsidP="00750247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247">
        <w:rPr>
          <w:rFonts w:ascii="Times New Roman" w:hAnsi="Times New Roman" w:cs="Times New Roman"/>
        </w:rPr>
        <w:t xml:space="preserve">Dans le cadre d’une procédure de </w:t>
      </w:r>
      <w:r w:rsidR="00654D38">
        <w:rPr>
          <w:rFonts w:ascii="Times New Roman" w:hAnsi="Times New Roman" w:cs="Times New Roman"/>
        </w:rPr>
        <w:t>liquidation</w:t>
      </w:r>
      <w:r w:rsidRPr="00750247">
        <w:rPr>
          <w:rFonts w:ascii="Times New Roman" w:hAnsi="Times New Roman" w:cs="Times New Roman"/>
        </w:rPr>
        <w:t xml:space="preserve"> judiciaire, en cas de changement d’adresse personnelle du gérant, il convient </w:t>
      </w:r>
      <w:r w:rsidR="00876A3B">
        <w:rPr>
          <w:rFonts w:ascii="Times New Roman" w:hAnsi="Times New Roman" w:cs="Times New Roman"/>
        </w:rPr>
        <w:t>d’en informer le Greffe afin de bien être destinataire de toutes les décisions.</w:t>
      </w:r>
    </w:p>
    <w:p w14:paraId="087FCE42" w14:textId="77777777" w:rsidR="00750247" w:rsidRPr="00750247" w:rsidRDefault="00750247" w:rsidP="00750247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A186ECD" w14:textId="7582B4EC" w:rsidR="00750247" w:rsidRPr="00750247" w:rsidRDefault="00750247" w:rsidP="00750247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247">
        <w:rPr>
          <w:rFonts w:ascii="Times New Roman" w:hAnsi="Times New Roman" w:cs="Times New Roman"/>
        </w:rPr>
        <w:t>Ces documents et renseignements demandés permettront au Greffe de constituer les dossiers mis à la disposition du Tribunal, du Parquet, du Juge</w:t>
      </w:r>
      <w:r w:rsidR="00C20E4D">
        <w:rPr>
          <w:rFonts w:ascii="Times New Roman" w:hAnsi="Times New Roman" w:cs="Times New Roman"/>
        </w:rPr>
        <w:t>-</w:t>
      </w:r>
      <w:r w:rsidRPr="00750247">
        <w:rPr>
          <w:rFonts w:ascii="Times New Roman" w:hAnsi="Times New Roman" w:cs="Times New Roman"/>
        </w:rPr>
        <w:t>Commissaire désigné et du ou des Mandataires nommés par le Tribunal.</w:t>
      </w:r>
    </w:p>
    <w:p w14:paraId="065F8A7D" w14:textId="77777777" w:rsidR="00750247" w:rsidRPr="00750247" w:rsidRDefault="00750247" w:rsidP="00750247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A5092FD" w14:textId="77777777" w:rsidR="00750247" w:rsidRPr="00750247" w:rsidRDefault="00750247" w:rsidP="00750247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272302C" w14:textId="116AEB08" w:rsidR="00CC459E" w:rsidRDefault="00750247" w:rsidP="00750247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50247">
        <w:rPr>
          <w:rFonts w:ascii="Times New Roman" w:hAnsi="Times New Roman" w:cs="Times New Roman"/>
        </w:rPr>
        <w:tab/>
      </w:r>
      <w:r w:rsidRPr="00750247">
        <w:rPr>
          <w:rFonts w:ascii="Times New Roman" w:hAnsi="Times New Roman" w:cs="Times New Roman"/>
        </w:rPr>
        <w:tab/>
        <w:t>Le Greffier</w:t>
      </w:r>
    </w:p>
    <w:p w14:paraId="71BB3D5D" w14:textId="13BDC284" w:rsidR="00C91F29" w:rsidRDefault="00C91F29" w:rsidP="00750247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1DC0FF3" w14:textId="77777777" w:rsidR="00C91F29" w:rsidRDefault="00C91F29" w:rsidP="00750247">
      <w:pPr>
        <w:tabs>
          <w:tab w:val="left" w:pos="1440"/>
          <w:tab w:val="left" w:pos="59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F5D50E" w14:textId="597FB280" w:rsidR="00447D2A" w:rsidRPr="0094588C" w:rsidRDefault="00447D2A" w:rsidP="00447D2A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3" w:color="000000"/>
        </w:pBdr>
        <w:shd w:val="clear" w:color="auto" w:fill="C6D9F1" w:themeFill="text2" w:themeFillTint="33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C6D9F1" w:themeFill="text2" w:themeFillTint="33"/>
        </w:rPr>
      </w:pPr>
      <w:r w:rsidRPr="0094588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C6D9F1" w:themeFill="text2" w:themeFillTint="33"/>
        </w:rPr>
        <w:lastRenderedPageBreak/>
        <w:t>NOTICE POUR REMPLIR LES INTERCALAIRES DU FORMULAIRE DE</w:t>
      </w:r>
    </w:p>
    <w:p w14:paraId="5ADEB5E3" w14:textId="7FE29157" w:rsidR="00D054F1" w:rsidRPr="0094588C" w:rsidRDefault="00D054F1" w:rsidP="00D054F1">
      <w:pPr>
        <w:pBdr>
          <w:top w:val="single" w:sz="5" w:space="2" w:color="000000"/>
          <w:left w:val="single" w:sz="5" w:space="3" w:color="000000"/>
          <w:bottom w:val="single" w:sz="5" w:space="0" w:color="000000"/>
          <w:right w:val="single" w:sz="5" w:space="3" w:color="000000"/>
        </w:pBdr>
        <w:shd w:val="clear" w:color="auto" w:fill="C6D9F1" w:themeFill="text2" w:themeFillTint="33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C6D9F1" w:themeFill="text2" w:themeFillTint="33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C6D9F1" w:themeFill="text2" w:themeFillTint="33"/>
        </w:rPr>
        <w:t>DEMANDE DE LIQUIDATION JUDICIAIRE</w:t>
      </w:r>
    </w:p>
    <w:p w14:paraId="4968AF77" w14:textId="77777777" w:rsidR="00447D2A" w:rsidRPr="00447D2A" w:rsidRDefault="00447D2A" w:rsidP="00447D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pacing w:val="13"/>
          <w:u w:val="single"/>
        </w:rPr>
      </w:pPr>
    </w:p>
    <w:p w14:paraId="502045D1" w14:textId="77777777" w:rsidR="00447D2A" w:rsidRPr="00447D2A" w:rsidRDefault="00447D2A" w:rsidP="00447D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70C0"/>
          <w:spacing w:val="13"/>
          <w:u w:val="single"/>
        </w:rPr>
      </w:pPr>
    </w:p>
    <w:p w14:paraId="012337C0" w14:textId="77777777" w:rsidR="00447D2A" w:rsidRPr="0094588C" w:rsidRDefault="00447D2A" w:rsidP="00447D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F497D" w:themeColor="text2"/>
          <w:spacing w:val="13"/>
          <w:sz w:val="24"/>
          <w:szCs w:val="24"/>
          <w:u w:val="single"/>
        </w:rPr>
      </w:pPr>
      <w:r w:rsidRPr="0094588C">
        <w:rPr>
          <w:rFonts w:ascii="Times New Roman" w:eastAsia="Times New Roman" w:hAnsi="Times New Roman" w:cs="Times New Roman"/>
          <w:b/>
          <w:color w:val="1F497D" w:themeColor="text2"/>
          <w:spacing w:val="13"/>
          <w:sz w:val="24"/>
          <w:szCs w:val="24"/>
          <w:u w:val="single"/>
        </w:rPr>
        <w:t>Présentation des intercalaires</w:t>
      </w:r>
    </w:p>
    <w:p w14:paraId="3F1E658A" w14:textId="77777777" w:rsidR="00447D2A" w:rsidRPr="00447D2A" w:rsidRDefault="00447D2A" w:rsidP="00447D2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pacing w:val="13"/>
          <w:u w:val="single"/>
        </w:rPr>
      </w:pPr>
    </w:p>
    <w:p w14:paraId="0C2A4018" w14:textId="77777777" w:rsidR="00447D2A" w:rsidRPr="00447D2A" w:rsidRDefault="00447D2A" w:rsidP="00447D2A">
      <w:pPr>
        <w:pStyle w:val="Paragraphedeliste"/>
        <w:spacing w:after="0" w:line="240" w:lineRule="auto"/>
        <w:ind w:left="0"/>
        <w:jc w:val="both"/>
        <w:textAlignment w:val="baseline"/>
        <w:rPr>
          <w:rFonts w:ascii="Times New Roman" w:eastAsia="Arial" w:hAnsi="Times New Roman" w:cs="Times New Roman"/>
          <w:iCs/>
          <w:color w:val="000000"/>
          <w:spacing w:val="1"/>
        </w:rPr>
      </w:pPr>
      <w:r w:rsidRPr="00447D2A">
        <w:rPr>
          <w:rFonts w:ascii="Times New Roman" w:eastAsia="Arial" w:hAnsi="Times New Roman" w:cs="Times New Roman"/>
          <w:iCs/>
          <w:color w:val="000000"/>
          <w:spacing w:val="1"/>
        </w:rPr>
        <w:t xml:space="preserve">Les intercalaires dénommés </w:t>
      </w:r>
      <w:r w:rsidRPr="00447D2A">
        <w:rPr>
          <w:rFonts w:ascii="Times New Roman" w:eastAsia="Arial" w:hAnsi="Times New Roman" w:cs="Times New Roman"/>
          <w:b/>
          <w:iCs/>
          <w:color w:val="000000"/>
          <w:spacing w:val="1"/>
        </w:rPr>
        <w:t>ACTIF, PASSIF et ENGAGEMENTS HORS BILAN</w:t>
      </w:r>
      <w:r w:rsidRPr="00447D2A">
        <w:rPr>
          <w:rFonts w:ascii="Times New Roman" w:eastAsia="Arial" w:hAnsi="Times New Roman" w:cs="Times New Roman"/>
          <w:iCs/>
          <w:color w:val="000000"/>
          <w:spacing w:val="1"/>
        </w:rPr>
        <w:t xml:space="preserve"> sont destinés à la présentation de </w:t>
      </w:r>
      <w:r w:rsidRPr="00447D2A">
        <w:rPr>
          <w:rFonts w:ascii="Times New Roman" w:eastAsia="Arial" w:hAnsi="Times New Roman" w:cs="Times New Roman"/>
          <w:iCs/>
          <w:color w:val="000000"/>
          <w:spacing w:val="1"/>
          <w:u w:val="single"/>
        </w:rPr>
        <w:t>l'inventaire sommaire des biens</w:t>
      </w:r>
      <w:r w:rsidRPr="00447D2A">
        <w:rPr>
          <w:rFonts w:ascii="Times New Roman" w:eastAsia="Arial" w:hAnsi="Times New Roman" w:cs="Times New Roman"/>
          <w:iCs/>
          <w:color w:val="000000"/>
          <w:spacing w:val="1"/>
        </w:rPr>
        <w:t xml:space="preserve"> du débiteur, de </w:t>
      </w:r>
      <w:r w:rsidRPr="00447D2A">
        <w:rPr>
          <w:rFonts w:ascii="Times New Roman" w:eastAsia="Arial" w:hAnsi="Times New Roman" w:cs="Times New Roman"/>
          <w:iCs/>
          <w:color w:val="000000"/>
          <w:spacing w:val="1"/>
          <w:u w:val="single"/>
        </w:rPr>
        <w:t>l'état chiffré des créances et des dettes</w:t>
      </w:r>
      <w:r w:rsidRPr="00447D2A">
        <w:rPr>
          <w:rFonts w:ascii="Times New Roman" w:eastAsia="Arial" w:hAnsi="Times New Roman" w:cs="Times New Roman"/>
          <w:iCs/>
          <w:color w:val="000000"/>
          <w:spacing w:val="1"/>
        </w:rPr>
        <w:t xml:space="preserve"> avec l'indication des noms et des adresses des créanciers, de l'état actif des sûretés ainsi que de celui des engagements hors bilan.</w:t>
      </w:r>
    </w:p>
    <w:p w14:paraId="4BE9994E" w14:textId="77777777" w:rsidR="00447D2A" w:rsidRPr="00447D2A" w:rsidRDefault="00447D2A" w:rsidP="00447D2A">
      <w:pPr>
        <w:pStyle w:val="Paragraphedeliste"/>
        <w:tabs>
          <w:tab w:val="left" w:pos="360"/>
          <w:tab w:val="left" w:pos="1152"/>
        </w:tabs>
        <w:spacing w:after="0" w:line="240" w:lineRule="auto"/>
        <w:ind w:left="0"/>
        <w:jc w:val="both"/>
        <w:textAlignment w:val="baseline"/>
        <w:rPr>
          <w:rFonts w:ascii="Times New Roman" w:eastAsia="Arial" w:hAnsi="Times New Roman" w:cs="Times New Roman"/>
          <w:i/>
          <w:color w:val="000000"/>
          <w:spacing w:val="1"/>
        </w:rPr>
      </w:pPr>
    </w:p>
    <w:p w14:paraId="5BAB3534" w14:textId="77777777" w:rsidR="00447D2A" w:rsidRPr="00447D2A" w:rsidRDefault="00447D2A" w:rsidP="00447D2A">
      <w:pPr>
        <w:pStyle w:val="Paragraphedeliste"/>
        <w:tabs>
          <w:tab w:val="left" w:pos="360"/>
          <w:tab w:val="left" w:pos="1152"/>
        </w:tabs>
        <w:spacing w:after="0" w:line="240" w:lineRule="auto"/>
        <w:ind w:left="0"/>
        <w:jc w:val="both"/>
        <w:textAlignment w:val="baseline"/>
        <w:rPr>
          <w:rFonts w:ascii="Times New Roman" w:eastAsia="Arial" w:hAnsi="Times New Roman" w:cs="Times New Roman"/>
          <w:i/>
          <w:color w:val="000000"/>
          <w:spacing w:val="1"/>
        </w:rPr>
      </w:pPr>
    </w:p>
    <w:p w14:paraId="5224ECFF" w14:textId="77777777" w:rsidR="00447D2A" w:rsidRPr="0094588C" w:rsidRDefault="00447D2A" w:rsidP="00447D2A">
      <w:pPr>
        <w:numPr>
          <w:ilvl w:val="0"/>
          <w:numId w:val="9"/>
        </w:numPr>
        <w:tabs>
          <w:tab w:val="clear" w:pos="1778"/>
        </w:tabs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i/>
          <w:color w:val="1F497D" w:themeColor="text2"/>
        </w:rPr>
      </w:pPr>
      <w:r w:rsidRPr="0094588C">
        <w:rPr>
          <w:rFonts w:ascii="Times New Roman" w:eastAsia="Arial" w:hAnsi="Times New Roman" w:cs="Times New Roman"/>
          <w:b/>
          <w:i/>
          <w:color w:val="1F497D" w:themeColor="text2"/>
        </w:rPr>
        <w:t>L'intercalaire ACTIF :</w:t>
      </w:r>
    </w:p>
    <w:p w14:paraId="6DA4DC0F" w14:textId="77777777" w:rsidR="00447D2A" w:rsidRPr="00447D2A" w:rsidRDefault="00447D2A" w:rsidP="00447D2A">
      <w:pPr>
        <w:tabs>
          <w:tab w:val="left" w:pos="360"/>
          <w:tab w:val="left" w:pos="1152"/>
        </w:tabs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</w:rPr>
      </w:pPr>
    </w:p>
    <w:p w14:paraId="689B1B17" w14:textId="77777777" w:rsidR="00447D2A" w:rsidRPr="00447D2A" w:rsidRDefault="00447D2A" w:rsidP="00447D2A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</w:rPr>
      </w:pPr>
      <w:r w:rsidRPr="00447D2A">
        <w:rPr>
          <w:rFonts w:ascii="Times New Roman" w:eastAsia="Arial" w:hAnsi="Times New Roman" w:cs="Times New Roman"/>
          <w:color w:val="000000"/>
        </w:rPr>
        <w:t>Correspond à la présentation habituelle de l'actif du bilan des entreprises. Il faut différencier l'actif disponible, c'est à dire immédiatement réalisable (créances encaissables ou mobilisables sans délai, disponibilités en banque ou en caisse).</w:t>
      </w:r>
    </w:p>
    <w:p w14:paraId="216B3413" w14:textId="77777777" w:rsidR="00447D2A" w:rsidRPr="00447D2A" w:rsidRDefault="00447D2A" w:rsidP="00447D2A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</w:rPr>
      </w:pPr>
    </w:p>
    <w:p w14:paraId="28B973E7" w14:textId="7CFEFA94" w:rsidR="00447D2A" w:rsidRPr="00447D2A" w:rsidRDefault="00447D2A" w:rsidP="00447D2A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</w:rPr>
      </w:pPr>
      <w:r w:rsidRPr="00447D2A">
        <w:rPr>
          <w:rFonts w:ascii="Times New Roman" w:eastAsia="Arial" w:hAnsi="Times New Roman" w:cs="Times New Roman"/>
          <w:color w:val="000000"/>
        </w:rPr>
        <w:t>Si la valeur de certains actifs a varié depuis l'établissement de la dernière situation comptable ou si cette valeur ne peut être chiffrée avec précision, il doit être porté une évaluation</w:t>
      </w:r>
      <w:r w:rsidR="00C155AC">
        <w:rPr>
          <w:rFonts w:ascii="Times New Roman" w:eastAsia="Arial" w:hAnsi="Times New Roman" w:cs="Times New Roman"/>
          <w:color w:val="000000"/>
        </w:rPr>
        <w:t>.</w:t>
      </w:r>
      <w:r w:rsidRPr="00447D2A">
        <w:rPr>
          <w:rFonts w:ascii="Times New Roman" w:eastAsia="Arial" w:hAnsi="Times New Roman" w:cs="Times New Roman"/>
          <w:color w:val="000000"/>
        </w:rPr>
        <w:t xml:space="preserve"> Si une créance active est garantie par une sûreté, il y a lieu d'indiquer quelle est cette sûreté.</w:t>
      </w:r>
    </w:p>
    <w:p w14:paraId="6DA024D4" w14:textId="77777777" w:rsidR="00447D2A" w:rsidRPr="00447D2A" w:rsidRDefault="00447D2A" w:rsidP="00447D2A">
      <w:pPr>
        <w:tabs>
          <w:tab w:val="left" w:pos="360"/>
          <w:tab w:val="left" w:pos="1152"/>
        </w:tabs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</w:rPr>
      </w:pPr>
    </w:p>
    <w:p w14:paraId="488DEF06" w14:textId="77777777" w:rsidR="00447D2A" w:rsidRPr="0094588C" w:rsidRDefault="00447D2A" w:rsidP="00447D2A">
      <w:pPr>
        <w:numPr>
          <w:ilvl w:val="0"/>
          <w:numId w:val="9"/>
        </w:numPr>
        <w:tabs>
          <w:tab w:val="clear" w:pos="1778"/>
        </w:tabs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i/>
          <w:color w:val="1F497D" w:themeColor="text2"/>
        </w:rPr>
      </w:pPr>
      <w:r w:rsidRPr="0094588C">
        <w:rPr>
          <w:rFonts w:ascii="Times New Roman" w:eastAsia="Arial" w:hAnsi="Times New Roman" w:cs="Times New Roman"/>
          <w:b/>
          <w:i/>
          <w:color w:val="1F497D" w:themeColor="text2"/>
        </w:rPr>
        <w:t xml:space="preserve">Les intercalaires PASSIF </w:t>
      </w:r>
      <w:r w:rsidRPr="0094588C">
        <w:rPr>
          <w:rFonts w:ascii="Times New Roman" w:eastAsia="Arial" w:hAnsi="Times New Roman" w:cs="Times New Roman"/>
          <w:i/>
          <w:color w:val="1F497D" w:themeColor="text2"/>
        </w:rPr>
        <w:t>sont destinés à présenter :</w:t>
      </w:r>
    </w:p>
    <w:p w14:paraId="08179F3C" w14:textId="77777777" w:rsidR="00447D2A" w:rsidRPr="00447D2A" w:rsidRDefault="00447D2A" w:rsidP="00447D2A">
      <w:pPr>
        <w:tabs>
          <w:tab w:val="left" w:pos="1152"/>
        </w:tabs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</w:rPr>
      </w:pPr>
    </w:p>
    <w:p w14:paraId="0D448369" w14:textId="47238595" w:rsidR="00447D2A" w:rsidRPr="00447D2A" w:rsidRDefault="00447D2A" w:rsidP="0061073F">
      <w:pPr>
        <w:pStyle w:val="Paragraphedeliste"/>
        <w:numPr>
          <w:ilvl w:val="0"/>
          <w:numId w:val="10"/>
        </w:numPr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447D2A">
        <w:rPr>
          <w:rFonts w:ascii="Times New Roman" w:eastAsia="Times New Roman" w:hAnsi="Times New Roman" w:cs="Times New Roman"/>
          <w:color w:val="000000"/>
        </w:rPr>
        <w:t>Les dettes de l'entreprise à l'égard de créanciers garantis par des privilèges généraux,</w:t>
      </w:r>
      <w:r w:rsidR="00AC007E">
        <w:rPr>
          <w:rFonts w:ascii="Times New Roman" w:eastAsia="Times New Roman" w:hAnsi="Times New Roman" w:cs="Times New Roman"/>
          <w:color w:val="000000"/>
        </w:rPr>
        <w:br/>
      </w:r>
      <w:r w:rsidRPr="00447D2A">
        <w:rPr>
          <w:rFonts w:ascii="Times New Roman" w:eastAsia="Times New Roman" w:hAnsi="Times New Roman" w:cs="Times New Roman"/>
          <w:color w:val="000000"/>
        </w:rPr>
        <w:t>c’est-à-dire : les salaires et indemnités dus au personnel, les impôts et taxes dus aux administrations fiscales, les cotisations dues aux organismes sociaux,</w:t>
      </w:r>
    </w:p>
    <w:p w14:paraId="187218FB" w14:textId="77777777" w:rsidR="00447D2A" w:rsidRPr="00447D2A" w:rsidRDefault="00447D2A" w:rsidP="0061073F">
      <w:pPr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6C3513BF" w14:textId="77777777" w:rsidR="00447D2A" w:rsidRPr="00447D2A" w:rsidRDefault="00447D2A" w:rsidP="0061073F">
      <w:pPr>
        <w:pStyle w:val="Paragraphedeliste"/>
        <w:numPr>
          <w:ilvl w:val="0"/>
          <w:numId w:val="10"/>
        </w:numPr>
        <w:spacing w:after="0" w:line="240" w:lineRule="auto"/>
        <w:ind w:left="1134" w:hanging="425"/>
        <w:jc w:val="both"/>
        <w:textAlignment w:val="baseline"/>
        <w:rPr>
          <w:rFonts w:ascii="Times New Roman" w:eastAsia="Arial" w:hAnsi="Times New Roman" w:cs="Times New Roman"/>
          <w:color w:val="000000"/>
        </w:rPr>
      </w:pPr>
      <w:r w:rsidRPr="00447D2A">
        <w:rPr>
          <w:rFonts w:ascii="Times New Roman" w:eastAsia="Arial" w:hAnsi="Times New Roman" w:cs="Times New Roman"/>
          <w:color w:val="000000"/>
        </w:rPr>
        <w:t>Les dettes à l'égard de créanciers et banques garantis par des hypothèques, des nantissements ou des</w:t>
      </w:r>
      <w:r w:rsidRPr="00447D2A">
        <w:rPr>
          <w:rFonts w:ascii="Times New Roman" w:eastAsia="Times New Roman" w:hAnsi="Times New Roman" w:cs="Times New Roman"/>
          <w:color w:val="000000"/>
        </w:rPr>
        <w:t xml:space="preserve"> </w:t>
      </w:r>
      <w:r w:rsidRPr="00447D2A">
        <w:rPr>
          <w:rFonts w:ascii="Times New Roman" w:eastAsia="Arial" w:hAnsi="Times New Roman" w:cs="Times New Roman"/>
          <w:color w:val="000000"/>
        </w:rPr>
        <w:t>privilèges spéciaux ou toutes sûretés doivent y être mentionnées,</w:t>
      </w:r>
    </w:p>
    <w:p w14:paraId="4B4379ED" w14:textId="77777777" w:rsidR="00447D2A" w:rsidRPr="00447D2A" w:rsidRDefault="00447D2A" w:rsidP="0061073F">
      <w:pPr>
        <w:spacing w:after="0" w:line="240" w:lineRule="auto"/>
        <w:ind w:left="1134" w:hanging="425"/>
        <w:jc w:val="both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76A95688" w14:textId="758AC129" w:rsidR="00447D2A" w:rsidRPr="00447D2A" w:rsidRDefault="00447D2A" w:rsidP="0061073F">
      <w:pPr>
        <w:pStyle w:val="Paragraphedeliste"/>
        <w:numPr>
          <w:ilvl w:val="0"/>
          <w:numId w:val="10"/>
        </w:numPr>
        <w:spacing w:after="0" w:line="240" w:lineRule="auto"/>
        <w:ind w:left="1134" w:hanging="425"/>
        <w:jc w:val="both"/>
        <w:textAlignment w:val="baseline"/>
        <w:rPr>
          <w:rFonts w:ascii="Times New Roman" w:eastAsia="Arial" w:hAnsi="Times New Roman" w:cs="Times New Roman"/>
          <w:color w:val="000000"/>
        </w:rPr>
      </w:pPr>
      <w:r w:rsidRPr="00447D2A">
        <w:rPr>
          <w:rFonts w:ascii="Times New Roman" w:eastAsia="Arial" w:hAnsi="Times New Roman" w:cs="Times New Roman"/>
          <w:color w:val="000000"/>
        </w:rPr>
        <w:t>Les dettes à l'égard de créanciers non privilégiés</w:t>
      </w:r>
      <w:r w:rsidR="00876A3B">
        <w:rPr>
          <w:rFonts w:ascii="Times New Roman" w:eastAsia="Arial" w:hAnsi="Times New Roman" w:cs="Times New Roman"/>
          <w:color w:val="000000"/>
        </w:rPr>
        <w:t xml:space="preserve"> (chirographaires)</w:t>
      </w:r>
      <w:r w:rsidRPr="00447D2A">
        <w:rPr>
          <w:rFonts w:ascii="Times New Roman" w:eastAsia="Arial" w:hAnsi="Times New Roman" w:cs="Times New Roman"/>
          <w:color w:val="000000"/>
        </w:rPr>
        <w:t>, c'est à dire généralement les fournisseurs, les banques pour les sommes qui ne sont pas garanties et les associés pour leurs avances en compte courant,</w:t>
      </w:r>
    </w:p>
    <w:p w14:paraId="59698CA7" w14:textId="77777777" w:rsidR="00447D2A" w:rsidRPr="00447D2A" w:rsidRDefault="00447D2A" w:rsidP="003A6B18">
      <w:pPr>
        <w:spacing w:after="0" w:line="240" w:lineRule="auto"/>
        <w:ind w:left="851"/>
        <w:jc w:val="both"/>
        <w:textAlignment w:val="baseline"/>
        <w:rPr>
          <w:rFonts w:ascii="Times New Roman" w:eastAsia="Arial" w:hAnsi="Times New Roman" w:cs="Times New Roman"/>
          <w:color w:val="000000"/>
        </w:rPr>
      </w:pPr>
    </w:p>
    <w:p w14:paraId="4145B637" w14:textId="5207D852" w:rsidR="00447D2A" w:rsidRPr="00447D2A" w:rsidRDefault="00447D2A" w:rsidP="00447D2A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</w:rPr>
      </w:pPr>
      <w:r w:rsidRPr="00447D2A">
        <w:rPr>
          <w:rFonts w:ascii="Times New Roman" w:eastAsia="Arial" w:hAnsi="Times New Roman" w:cs="Times New Roman"/>
          <w:color w:val="000000"/>
        </w:rPr>
        <w:t>Dans tous les cas, il y a lieu de mentionner complètement et lisiblement les noms des créanciers, leurs adresses et leurs références</w:t>
      </w:r>
      <w:r w:rsidR="00C155AC">
        <w:rPr>
          <w:rFonts w:ascii="Times New Roman" w:eastAsia="Arial" w:hAnsi="Times New Roman" w:cs="Times New Roman"/>
          <w:color w:val="000000"/>
        </w:rPr>
        <w:t xml:space="preserve"> et</w:t>
      </w:r>
      <w:r w:rsidRPr="00447D2A">
        <w:rPr>
          <w:rFonts w:ascii="Times New Roman" w:eastAsia="Arial" w:hAnsi="Times New Roman" w:cs="Times New Roman"/>
          <w:color w:val="000000"/>
        </w:rPr>
        <w:t xml:space="preserve"> de différencier les dettes échues de celles à échoir (payables à terme).</w:t>
      </w:r>
    </w:p>
    <w:p w14:paraId="2A6C23C3" w14:textId="77777777" w:rsidR="00447D2A" w:rsidRPr="00447D2A" w:rsidRDefault="00447D2A" w:rsidP="00447D2A">
      <w:pPr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</w:rPr>
      </w:pPr>
    </w:p>
    <w:p w14:paraId="79EB291B" w14:textId="77777777" w:rsidR="00447D2A" w:rsidRPr="0094588C" w:rsidRDefault="00447D2A" w:rsidP="00447D2A">
      <w:pPr>
        <w:numPr>
          <w:ilvl w:val="0"/>
          <w:numId w:val="9"/>
        </w:numPr>
        <w:tabs>
          <w:tab w:val="clear" w:pos="1778"/>
        </w:tabs>
        <w:spacing w:after="0" w:line="240" w:lineRule="auto"/>
        <w:ind w:left="284"/>
        <w:jc w:val="both"/>
        <w:textAlignment w:val="baseline"/>
        <w:rPr>
          <w:rFonts w:ascii="Times New Roman" w:eastAsia="Arial" w:hAnsi="Times New Roman" w:cs="Times New Roman"/>
          <w:i/>
          <w:color w:val="1F497D" w:themeColor="text2"/>
        </w:rPr>
      </w:pPr>
      <w:r w:rsidRPr="0094588C">
        <w:rPr>
          <w:rFonts w:ascii="Times New Roman" w:eastAsia="Arial" w:hAnsi="Times New Roman" w:cs="Times New Roman"/>
          <w:b/>
          <w:i/>
          <w:color w:val="1F497D" w:themeColor="text2"/>
        </w:rPr>
        <w:t>L'intercalaire ENGAGEMENT HORS BILAN</w:t>
      </w:r>
      <w:r w:rsidRPr="0094588C">
        <w:rPr>
          <w:rFonts w:ascii="Times New Roman" w:eastAsia="Arial" w:hAnsi="Times New Roman" w:cs="Times New Roman"/>
          <w:i/>
          <w:color w:val="1F497D" w:themeColor="text2"/>
        </w:rPr>
        <w:t xml:space="preserve"> est destiné à déclarer :</w:t>
      </w:r>
    </w:p>
    <w:p w14:paraId="4D94D7D6" w14:textId="77777777" w:rsidR="00447D2A" w:rsidRPr="00447D2A" w:rsidRDefault="00447D2A" w:rsidP="00447D2A">
      <w:pPr>
        <w:tabs>
          <w:tab w:val="left" w:pos="1152"/>
        </w:tabs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</w:rPr>
      </w:pPr>
    </w:p>
    <w:p w14:paraId="6228FD4A" w14:textId="77777777" w:rsidR="00447D2A" w:rsidRPr="00447D2A" w:rsidRDefault="00447D2A" w:rsidP="0061073F">
      <w:pPr>
        <w:pStyle w:val="Paragraphedeliste"/>
        <w:numPr>
          <w:ilvl w:val="0"/>
          <w:numId w:val="11"/>
        </w:numPr>
        <w:spacing w:after="0" w:line="240" w:lineRule="auto"/>
        <w:ind w:left="1134"/>
        <w:jc w:val="both"/>
        <w:textAlignment w:val="baseline"/>
        <w:rPr>
          <w:rFonts w:ascii="Times New Roman" w:eastAsia="Arial" w:hAnsi="Times New Roman" w:cs="Times New Roman"/>
          <w:iCs/>
          <w:color w:val="000000"/>
        </w:rPr>
      </w:pPr>
      <w:r w:rsidRPr="00447D2A">
        <w:rPr>
          <w:rFonts w:ascii="Times New Roman" w:eastAsia="Arial" w:hAnsi="Times New Roman" w:cs="Times New Roman"/>
          <w:iCs/>
          <w:color w:val="000000"/>
        </w:rPr>
        <w:t>Les montants des cautions, qui ont été données par l'entreprise débitrice pour garantir les engagements d'autres entreprises,</w:t>
      </w:r>
    </w:p>
    <w:p w14:paraId="5989E3D6" w14:textId="77777777" w:rsidR="00447D2A" w:rsidRPr="00447D2A" w:rsidRDefault="00447D2A" w:rsidP="0061073F">
      <w:pPr>
        <w:spacing w:after="0" w:line="240" w:lineRule="auto"/>
        <w:ind w:left="1134"/>
        <w:jc w:val="both"/>
        <w:textAlignment w:val="baseline"/>
        <w:rPr>
          <w:rFonts w:ascii="Times New Roman" w:eastAsia="Arial" w:hAnsi="Times New Roman" w:cs="Times New Roman"/>
          <w:iCs/>
          <w:color w:val="000000"/>
        </w:rPr>
      </w:pPr>
    </w:p>
    <w:p w14:paraId="19F66E6C" w14:textId="77777777" w:rsidR="00447D2A" w:rsidRPr="00447D2A" w:rsidRDefault="00447D2A" w:rsidP="0061073F">
      <w:pPr>
        <w:pStyle w:val="Paragraphedeliste"/>
        <w:numPr>
          <w:ilvl w:val="0"/>
          <w:numId w:val="11"/>
        </w:numPr>
        <w:spacing w:after="0" w:line="240" w:lineRule="auto"/>
        <w:ind w:left="1134"/>
        <w:jc w:val="both"/>
        <w:textAlignment w:val="baseline"/>
        <w:rPr>
          <w:rFonts w:ascii="Times New Roman" w:eastAsia="Arial" w:hAnsi="Times New Roman" w:cs="Times New Roman"/>
          <w:iCs/>
          <w:color w:val="000000"/>
        </w:rPr>
      </w:pPr>
      <w:r w:rsidRPr="00447D2A">
        <w:rPr>
          <w:rFonts w:ascii="Times New Roman" w:eastAsia="Arial" w:hAnsi="Times New Roman" w:cs="Times New Roman"/>
          <w:iCs/>
          <w:color w:val="000000"/>
        </w:rPr>
        <w:t>Les montants restant à payer jusqu'à l'issue des contrats de crédit-bail souscrits par l'entreprise débitrice,</w:t>
      </w:r>
    </w:p>
    <w:p w14:paraId="1DF6EB5F" w14:textId="77777777" w:rsidR="00447D2A" w:rsidRPr="00447D2A" w:rsidRDefault="00447D2A" w:rsidP="0061073F">
      <w:pPr>
        <w:spacing w:after="0" w:line="240" w:lineRule="auto"/>
        <w:ind w:left="1134"/>
        <w:jc w:val="both"/>
        <w:textAlignment w:val="baseline"/>
        <w:rPr>
          <w:rFonts w:ascii="Times New Roman" w:eastAsia="Arial" w:hAnsi="Times New Roman" w:cs="Times New Roman"/>
          <w:iCs/>
          <w:color w:val="000000"/>
        </w:rPr>
      </w:pPr>
    </w:p>
    <w:p w14:paraId="24B04F97" w14:textId="77777777" w:rsidR="00447D2A" w:rsidRPr="00447D2A" w:rsidRDefault="00447D2A" w:rsidP="0061073F">
      <w:pPr>
        <w:pStyle w:val="Paragraphedeliste"/>
        <w:numPr>
          <w:ilvl w:val="0"/>
          <w:numId w:val="11"/>
        </w:numPr>
        <w:spacing w:after="0" w:line="240" w:lineRule="auto"/>
        <w:ind w:left="1134"/>
        <w:jc w:val="both"/>
        <w:textAlignment w:val="baseline"/>
        <w:rPr>
          <w:rFonts w:ascii="Times New Roman" w:eastAsia="Arial" w:hAnsi="Times New Roman" w:cs="Times New Roman"/>
          <w:iCs/>
          <w:color w:val="000000"/>
        </w:rPr>
      </w:pPr>
      <w:r w:rsidRPr="00447D2A">
        <w:rPr>
          <w:rFonts w:ascii="Times New Roman" w:eastAsia="Arial" w:hAnsi="Times New Roman" w:cs="Times New Roman"/>
          <w:iCs/>
          <w:color w:val="000000"/>
        </w:rPr>
        <w:t>Le prix des marchandises et des biens mobiliers faisant partie de l'actif de l'entreprise mais affectés d'une réserve de propriété au profit de leur vendeur,</w:t>
      </w:r>
    </w:p>
    <w:p w14:paraId="1AEA108D" w14:textId="77777777" w:rsidR="00447D2A" w:rsidRPr="00447D2A" w:rsidRDefault="00447D2A" w:rsidP="00447D2A">
      <w:pPr>
        <w:tabs>
          <w:tab w:val="left" w:pos="851"/>
          <w:tab w:val="left" w:pos="1152"/>
        </w:tabs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color w:val="000000"/>
        </w:rPr>
      </w:pPr>
    </w:p>
    <w:p w14:paraId="19F4B766" w14:textId="64FFB6EF" w:rsidR="002F0638" w:rsidRPr="006C33E7" w:rsidRDefault="00447D2A" w:rsidP="00692D6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C6D9F1" w:themeFill="text2" w:themeFillTint="33"/>
        </w:rPr>
      </w:pPr>
      <w:r w:rsidRPr="00447D2A">
        <w:rPr>
          <w:rFonts w:ascii="Times New Roman" w:eastAsia="Arial" w:hAnsi="Times New Roman" w:cs="Times New Roman"/>
          <w:color w:val="000000"/>
        </w:rPr>
        <w:t>Dans tous les cas, il y a lieu de mentionner complètement et lisiblement les noms, adresses et références des bénéficiaires des cautions et des réserves de propriété, des organismes de crédit-bail, et de chiffrer les créances correspondantes. Mais ces créances ne sont pas à additionner aux dettes figurant sur les intercalaires PASSIF.</w:t>
      </w:r>
      <w:r w:rsidR="006157D0">
        <w:rPr>
          <w:rFonts w:eastAsia="Arial"/>
          <w:color w:val="000000"/>
        </w:rPr>
        <w:br w:type="page"/>
      </w:r>
      <w:r w:rsidR="002F0638" w:rsidRPr="006C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C6D9F1" w:themeFill="text2" w:themeFillTint="33"/>
        </w:rPr>
        <w:lastRenderedPageBreak/>
        <w:t xml:space="preserve">LISTE DES PIECES A JOINDRE A VOTRE DOSSIER DE DEMANDE D’OUVERTURE DE </w:t>
      </w:r>
      <w:r w:rsidR="00654D38" w:rsidRPr="006C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C6D9F1" w:themeFill="text2" w:themeFillTint="33"/>
        </w:rPr>
        <w:t>LIQUIDATION</w:t>
      </w:r>
      <w:r w:rsidR="002F0638" w:rsidRPr="006C33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C6D9F1" w:themeFill="text2" w:themeFillTint="33"/>
        </w:rPr>
        <w:t xml:space="preserve"> JUDICIAIRE</w:t>
      </w:r>
    </w:p>
    <w:p w14:paraId="35719C5C" w14:textId="77777777" w:rsidR="008D2DE5" w:rsidRPr="006C33E7" w:rsidRDefault="008D2DE5" w:rsidP="002F06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pacing w:val="13"/>
          <w:sz w:val="24"/>
          <w:szCs w:val="24"/>
          <w:u w:val="single"/>
        </w:rPr>
      </w:pPr>
    </w:p>
    <w:p w14:paraId="5C2C7BCA" w14:textId="52B64493" w:rsidR="002F0638" w:rsidRPr="006C33E7" w:rsidRDefault="002F0638" w:rsidP="002F063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70C0"/>
          <w:spacing w:val="13"/>
          <w:sz w:val="24"/>
          <w:szCs w:val="24"/>
          <w:u w:val="single"/>
        </w:rPr>
      </w:pPr>
      <w:r w:rsidRPr="006C33E7">
        <w:rPr>
          <w:rFonts w:ascii="Times New Roman" w:eastAsia="Times New Roman" w:hAnsi="Times New Roman" w:cs="Times New Roman"/>
          <w:b/>
          <w:color w:val="0070C0"/>
          <w:spacing w:val="13"/>
          <w:sz w:val="24"/>
          <w:szCs w:val="24"/>
          <w:u w:val="single"/>
        </w:rPr>
        <w:t xml:space="preserve">En un seul exemplaire </w:t>
      </w:r>
    </w:p>
    <w:p w14:paraId="3195EABC" w14:textId="4B4F950B" w:rsidR="002F0638" w:rsidRPr="00876A3B" w:rsidRDefault="002F0638" w:rsidP="00876A3B">
      <w:pPr>
        <w:numPr>
          <w:ilvl w:val="0"/>
          <w:numId w:val="20"/>
        </w:numPr>
        <w:spacing w:before="100" w:beforeAutospacing="1" w:after="100" w:afterAutospacing="1" w:line="360" w:lineRule="auto"/>
        <w:ind w:left="4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3E7">
        <w:rPr>
          <w:rFonts w:ascii="Times New Roman" w:eastAsia="Times New Roman" w:hAnsi="Times New Roman" w:cs="Times New Roman"/>
          <w:sz w:val="24"/>
          <w:szCs w:val="24"/>
          <w:lang w:eastAsia="fr-FR"/>
        </w:rPr>
        <w:t>La copie d’une pièce d’identité du représentant légal</w:t>
      </w:r>
      <w:r w:rsidR="00876A3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Pr="006C33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du commerçant </w:t>
      </w:r>
      <w:r w:rsidR="00876A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 de l’artisan </w:t>
      </w:r>
      <w:r w:rsidR="00876A3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876A3B">
        <w:rPr>
          <w:rFonts w:ascii="Times New Roman" w:eastAsia="Times New Roman" w:hAnsi="Times New Roman" w:cs="Times New Roman"/>
          <w:sz w:val="24"/>
          <w:szCs w:val="24"/>
          <w:lang w:eastAsia="fr-FR"/>
        </w:rPr>
        <w:t>inscri</w:t>
      </w:r>
      <w:r w:rsidR="00876A3B" w:rsidRPr="00876A3B">
        <w:rPr>
          <w:rFonts w:ascii="Times New Roman" w:eastAsia="Times New Roman" w:hAnsi="Times New Roman" w:cs="Times New Roman"/>
          <w:sz w:val="24"/>
          <w:szCs w:val="24"/>
          <w:lang w:eastAsia="fr-FR"/>
        </w:rPr>
        <w:t>t</w:t>
      </w:r>
      <w:r w:rsidR="00876A3B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</w:p>
    <w:p w14:paraId="3EE18017" w14:textId="1486E8B1" w:rsidR="002F0638" w:rsidRPr="00D054F1" w:rsidRDefault="002F0638" w:rsidP="00D054F1">
      <w:pPr>
        <w:numPr>
          <w:ilvl w:val="0"/>
          <w:numId w:val="20"/>
        </w:numPr>
        <w:spacing w:before="100" w:beforeAutospacing="1" w:after="100" w:afterAutospacing="1" w:line="360" w:lineRule="auto"/>
        <w:ind w:left="4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3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extrait d’inscription au Registre du Commerce et des Sociétés </w:t>
      </w:r>
      <w:r w:rsidRPr="006C33E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datant du jour du dépôt</w:t>
      </w:r>
      <w:r w:rsidRPr="006C33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6C33E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fr-FR"/>
        </w:rPr>
        <w:t>(à prendre au guichet ou à commander sur Infogreffe)</w:t>
      </w:r>
      <w:r w:rsidRPr="006C33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au Répertoire des</w:t>
      </w:r>
      <w:r w:rsidR="00C733A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</w:t>
      </w:r>
      <w:r w:rsidRPr="006C33E7">
        <w:rPr>
          <w:rFonts w:ascii="Times New Roman" w:eastAsia="Times New Roman" w:hAnsi="Times New Roman" w:cs="Times New Roman"/>
          <w:sz w:val="24"/>
          <w:szCs w:val="24"/>
          <w:lang w:eastAsia="fr-FR"/>
        </w:rPr>
        <w:t>étiers</w:t>
      </w:r>
      <w:r w:rsidRPr="00D054F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(Il convient que l’entreprise soit identifiée sans risque d’erreur) ;</w:t>
      </w:r>
    </w:p>
    <w:p w14:paraId="6BFBCAEB" w14:textId="77777777" w:rsidR="002F0638" w:rsidRPr="006C33E7" w:rsidRDefault="002F0638" w:rsidP="003567EE">
      <w:p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fr-FR"/>
        </w:rPr>
      </w:pPr>
      <w:r w:rsidRPr="006C33E7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u w:val="single"/>
          <w:lang w:eastAsia="fr-FR"/>
        </w:rPr>
        <w:t>(Voir coût en cliquant ici)</w:t>
      </w:r>
    </w:p>
    <w:p w14:paraId="7C0F3D0D" w14:textId="4A6916DB" w:rsidR="00C44E99" w:rsidRPr="006C33E7" w:rsidRDefault="002F0638" w:rsidP="00C44E99">
      <w:pPr>
        <w:numPr>
          <w:ilvl w:val="0"/>
          <w:numId w:val="20"/>
        </w:numPr>
        <w:spacing w:before="100" w:beforeAutospacing="1" w:after="100" w:afterAutospacing="1" w:line="360" w:lineRule="auto"/>
        <w:ind w:left="4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3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Comptes annuels du dernier exercice </w:t>
      </w:r>
      <w:r w:rsidRPr="006C33E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fr-FR"/>
        </w:rPr>
        <w:t>(en votre possession)</w:t>
      </w:r>
      <w:r w:rsidRPr="006C33E7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14:paraId="64E63E22" w14:textId="77777777" w:rsidR="002F0638" w:rsidRPr="006C33E7" w:rsidRDefault="002F0638" w:rsidP="00C44E99">
      <w:pPr>
        <w:numPr>
          <w:ilvl w:val="0"/>
          <w:numId w:val="20"/>
        </w:numPr>
        <w:spacing w:after="0" w:line="360" w:lineRule="auto"/>
        <w:ind w:left="493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C33E7">
        <w:rPr>
          <w:rFonts w:ascii="Times New Roman" w:eastAsia="Times New Roman" w:hAnsi="Times New Roman" w:cs="Times New Roman"/>
          <w:sz w:val="24"/>
          <w:szCs w:val="24"/>
          <w:lang w:eastAsia="fr-FR"/>
        </w:rPr>
        <w:t>Situation de trésorerie de moins d’un mois</w:t>
      </w:r>
      <w:r w:rsidRPr="006C33E7"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fr-FR"/>
        </w:rPr>
        <w:t xml:space="preserve"> (dernier relevé de banque) </w:t>
      </w:r>
      <w:r w:rsidRPr="006C33E7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;</w:t>
      </w:r>
    </w:p>
    <w:p w14:paraId="4EB23BD2" w14:textId="77777777" w:rsidR="002F0638" w:rsidRPr="006C33E7" w:rsidRDefault="002F0638" w:rsidP="008D2DE5">
      <w:pPr>
        <w:spacing w:after="0" w:line="240" w:lineRule="auto"/>
        <w:ind w:left="495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9C02C14" w14:textId="0B5EEAD8" w:rsidR="00876A3B" w:rsidRPr="00876A3B" w:rsidRDefault="00D054F1" w:rsidP="00797C4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E55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l’un de ces documents ne peut être fourni ou ne peut l’être qu’incomplètement, la demande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76A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2F0638" w:rsidRPr="006C33E7">
        <w:rPr>
          <w:rFonts w:ascii="Times New Roman" w:eastAsia="Times New Roman" w:hAnsi="Times New Roman" w:cs="Times New Roman"/>
          <w:sz w:val="24"/>
          <w:szCs w:val="24"/>
          <w:lang w:eastAsia="fr-FR"/>
        </w:rPr>
        <w:t>doit indiquer les motifs qui empêchent cette production</w:t>
      </w:r>
      <w:r w:rsidR="00876A3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dans ce cas,  </w:t>
      </w:r>
      <w:r w:rsidR="00876A3B" w:rsidRPr="00BE554D">
        <w:rPr>
          <w:rFonts w:ascii="Times New Roman" w:eastAsia="Times New Roman" w:hAnsi="Times New Roman" w:cs="Times New Roman"/>
          <w:b/>
          <w:color w:val="0070C0"/>
          <w:spacing w:val="13"/>
          <w:sz w:val="24"/>
          <w:szCs w:val="24"/>
          <w:u w:val="single"/>
        </w:rPr>
        <w:t xml:space="preserve">Ne pas oublier de remplir page 12 </w:t>
      </w:r>
    </w:p>
    <w:p w14:paraId="26ADCE3E" w14:textId="0C67E238" w:rsidR="002F0638" w:rsidRDefault="002F0638" w:rsidP="00C44E99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21C00A9" w14:textId="314377DF" w:rsidR="006400E3" w:rsidRPr="006C33E7" w:rsidRDefault="006400E3" w:rsidP="00C91F29">
      <w:pPr>
        <w:spacing w:after="0" w:line="240" w:lineRule="auto"/>
        <w:textAlignment w:val="baseline"/>
        <w:rPr>
          <w:rFonts w:ascii="Times New Roman" w:hAnsi="Times New Roman" w:cs="Times New Roman"/>
          <w:color w:val="0F0F0D"/>
          <w:sz w:val="21"/>
          <w:szCs w:val="21"/>
        </w:rPr>
      </w:pPr>
    </w:p>
    <w:sectPr w:rsidR="006400E3" w:rsidRPr="006C33E7" w:rsidSect="001738C0">
      <w:headerReference w:type="default" r:id="rId9"/>
      <w:pgSz w:w="11906" w:h="16838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4888F" w14:textId="77777777" w:rsidR="00675E8E" w:rsidRDefault="00675E8E" w:rsidP="0094588C">
      <w:pPr>
        <w:spacing w:after="0" w:line="240" w:lineRule="auto"/>
      </w:pPr>
      <w:r>
        <w:separator/>
      </w:r>
    </w:p>
  </w:endnote>
  <w:endnote w:type="continuationSeparator" w:id="0">
    <w:p w14:paraId="7B4FAE61" w14:textId="77777777" w:rsidR="00675E8E" w:rsidRDefault="00675E8E" w:rsidP="0094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56036" w14:textId="77777777" w:rsidR="00675E8E" w:rsidRDefault="00675E8E" w:rsidP="0094588C">
      <w:pPr>
        <w:spacing w:after="0" w:line="240" w:lineRule="auto"/>
      </w:pPr>
      <w:r>
        <w:separator/>
      </w:r>
    </w:p>
  </w:footnote>
  <w:footnote w:type="continuationSeparator" w:id="0">
    <w:p w14:paraId="12693BAF" w14:textId="77777777" w:rsidR="00675E8E" w:rsidRDefault="00675E8E" w:rsidP="0094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33800658"/>
      <w:docPartObj>
        <w:docPartGallery w:val="Page Numbers (Top of Page)"/>
        <w:docPartUnique/>
      </w:docPartObj>
    </w:sdtPr>
    <w:sdtEndPr/>
    <w:sdtContent>
      <w:p w14:paraId="4D29E673" w14:textId="0B98CDED" w:rsidR="00004B08" w:rsidRDefault="00004B08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346A43" w14:textId="77777777" w:rsidR="00004B08" w:rsidRDefault="00004B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54879"/>
    <w:multiLevelType w:val="multilevel"/>
    <w:tmpl w:val="108084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18F81FF9"/>
    <w:multiLevelType w:val="multilevel"/>
    <w:tmpl w:val="8506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1F4378"/>
    <w:multiLevelType w:val="hybridMultilevel"/>
    <w:tmpl w:val="CB0295DC"/>
    <w:lvl w:ilvl="0" w:tplc="040C0017">
      <w:start w:val="1"/>
      <w:numFmt w:val="lowerLetter"/>
      <w:lvlText w:val="%1)"/>
      <w:lvlJc w:val="left"/>
      <w:pPr>
        <w:ind w:left="720" w:hanging="360"/>
      </w:pPr>
      <w:rPr>
        <w:i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73648"/>
    <w:multiLevelType w:val="hybridMultilevel"/>
    <w:tmpl w:val="2D604B4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B0430"/>
    <w:multiLevelType w:val="multilevel"/>
    <w:tmpl w:val="907E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F33943"/>
    <w:multiLevelType w:val="hybridMultilevel"/>
    <w:tmpl w:val="6980D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C5298"/>
    <w:multiLevelType w:val="multilevel"/>
    <w:tmpl w:val="C2AAA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35424D"/>
    <w:multiLevelType w:val="multilevel"/>
    <w:tmpl w:val="96DAC24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8" w15:restartNumberingAfterBreak="0">
    <w:nsid w:val="33F62E3E"/>
    <w:multiLevelType w:val="hybridMultilevel"/>
    <w:tmpl w:val="1362EAE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6478D"/>
    <w:multiLevelType w:val="hybridMultilevel"/>
    <w:tmpl w:val="697C2B26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E35373C"/>
    <w:multiLevelType w:val="multilevel"/>
    <w:tmpl w:val="5BC4E7F2"/>
    <w:lvl w:ilvl="0">
      <w:start w:val="1"/>
      <w:numFmt w:val="decimal"/>
      <w:lvlText w:val="(%1)"/>
      <w:lvlJc w:val="left"/>
      <w:pPr>
        <w:tabs>
          <w:tab w:val="left" w:pos="216"/>
        </w:tabs>
        <w:ind w:left="720"/>
      </w:pPr>
      <w:rPr>
        <w:rFonts w:ascii="Tahoma" w:eastAsia="Tahoma" w:hAnsi="Tahoma"/>
        <w:strike w:val="0"/>
        <w:color w:val="000000"/>
        <w:spacing w:val="5"/>
        <w:w w:val="100"/>
        <w:sz w:val="16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F433346"/>
    <w:multiLevelType w:val="hybridMultilevel"/>
    <w:tmpl w:val="1A5E03AE"/>
    <w:lvl w:ilvl="0" w:tplc="040C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2" w15:restartNumberingAfterBreak="0">
    <w:nsid w:val="4401108B"/>
    <w:multiLevelType w:val="hybridMultilevel"/>
    <w:tmpl w:val="AAD08A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F18BE"/>
    <w:multiLevelType w:val="multilevel"/>
    <w:tmpl w:val="AA9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E257B2"/>
    <w:multiLevelType w:val="multilevel"/>
    <w:tmpl w:val="E8BE8088"/>
    <w:lvl w:ilvl="0">
      <w:start w:val="1"/>
      <w:numFmt w:val="decimal"/>
      <w:lvlText w:val="%1"/>
      <w:lvlJc w:val="left"/>
      <w:pPr>
        <w:tabs>
          <w:tab w:val="left" w:pos="1778"/>
        </w:tabs>
        <w:ind w:left="2138"/>
      </w:pPr>
      <w:rPr>
        <w:rFonts w:ascii="Arial" w:eastAsia="Arial" w:hAnsi="Arial" w:cs="Times New Roman"/>
        <w:i/>
        <w:strike w:val="0"/>
        <w:color w:val="1F497D" w:themeColor="text2"/>
        <w:spacing w:val="1"/>
        <w:w w:val="100"/>
        <w:sz w:val="21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074E00"/>
    <w:multiLevelType w:val="multilevel"/>
    <w:tmpl w:val="42AE96C8"/>
    <w:lvl w:ilvl="0">
      <w:start w:val="1"/>
      <w:numFmt w:val="bullet"/>
      <w:lvlText w:val="·"/>
      <w:lvlJc w:val="left"/>
      <w:pPr>
        <w:tabs>
          <w:tab w:val="left" w:pos="3312"/>
        </w:tabs>
        <w:ind w:left="3744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29255B"/>
    <w:multiLevelType w:val="hybridMultilevel"/>
    <w:tmpl w:val="A394E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501DCA"/>
    <w:multiLevelType w:val="hybridMultilevel"/>
    <w:tmpl w:val="A18CDFC6"/>
    <w:lvl w:ilvl="0" w:tplc="364C54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0B6572"/>
    <w:multiLevelType w:val="multilevel"/>
    <w:tmpl w:val="1DAED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26071C"/>
    <w:multiLevelType w:val="hybridMultilevel"/>
    <w:tmpl w:val="E95CFB1C"/>
    <w:lvl w:ilvl="0" w:tplc="040C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0" w15:restartNumberingAfterBreak="0">
    <w:nsid w:val="633F24DA"/>
    <w:multiLevelType w:val="hybridMultilevel"/>
    <w:tmpl w:val="0894698C"/>
    <w:lvl w:ilvl="0" w:tplc="D72688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B1CD1"/>
    <w:multiLevelType w:val="hybridMultilevel"/>
    <w:tmpl w:val="624EA44A"/>
    <w:lvl w:ilvl="0" w:tplc="48C40516">
      <w:start w:val="1"/>
      <w:numFmt w:val="decimal"/>
      <w:lvlText w:val="%1."/>
      <w:lvlJc w:val="left"/>
      <w:pPr>
        <w:ind w:left="-1058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-338" w:hanging="360"/>
      </w:pPr>
    </w:lvl>
    <w:lvl w:ilvl="2" w:tplc="040C001B" w:tentative="1">
      <w:start w:val="1"/>
      <w:numFmt w:val="lowerRoman"/>
      <w:lvlText w:val="%3."/>
      <w:lvlJc w:val="right"/>
      <w:pPr>
        <w:ind w:left="382" w:hanging="180"/>
      </w:pPr>
    </w:lvl>
    <w:lvl w:ilvl="3" w:tplc="040C000F" w:tentative="1">
      <w:start w:val="1"/>
      <w:numFmt w:val="decimal"/>
      <w:lvlText w:val="%4."/>
      <w:lvlJc w:val="left"/>
      <w:pPr>
        <w:ind w:left="1102" w:hanging="360"/>
      </w:pPr>
    </w:lvl>
    <w:lvl w:ilvl="4" w:tplc="040C0019" w:tentative="1">
      <w:start w:val="1"/>
      <w:numFmt w:val="lowerLetter"/>
      <w:lvlText w:val="%5."/>
      <w:lvlJc w:val="left"/>
      <w:pPr>
        <w:ind w:left="1822" w:hanging="360"/>
      </w:pPr>
    </w:lvl>
    <w:lvl w:ilvl="5" w:tplc="040C001B" w:tentative="1">
      <w:start w:val="1"/>
      <w:numFmt w:val="lowerRoman"/>
      <w:lvlText w:val="%6."/>
      <w:lvlJc w:val="right"/>
      <w:pPr>
        <w:ind w:left="2542" w:hanging="180"/>
      </w:pPr>
    </w:lvl>
    <w:lvl w:ilvl="6" w:tplc="040C000F" w:tentative="1">
      <w:start w:val="1"/>
      <w:numFmt w:val="decimal"/>
      <w:lvlText w:val="%7."/>
      <w:lvlJc w:val="left"/>
      <w:pPr>
        <w:ind w:left="3262" w:hanging="360"/>
      </w:pPr>
    </w:lvl>
    <w:lvl w:ilvl="7" w:tplc="040C0019" w:tentative="1">
      <w:start w:val="1"/>
      <w:numFmt w:val="lowerLetter"/>
      <w:lvlText w:val="%8."/>
      <w:lvlJc w:val="left"/>
      <w:pPr>
        <w:ind w:left="3982" w:hanging="360"/>
      </w:pPr>
    </w:lvl>
    <w:lvl w:ilvl="8" w:tplc="040C001B" w:tentative="1">
      <w:start w:val="1"/>
      <w:numFmt w:val="lowerRoman"/>
      <w:lvlText w:val="%9."/>
      <w:lvlJc w:val="right"/>
      <w:pPr>
        <w:ind w:left="4702" w:hanging="180"/>
      </w:pPr>
    </w:lvl>
  </w:abstractNum>
  <w:abstractNum w:abstractNumId="22" w15:restartNumberingAfterBreak="0">
    <w:nsid w:val="66B50C07"/>
    <w:multiLevelType w:val="hybridMultilevel"/>
    <w:tmpl w:val="1C9C175A"/>
    <w:lvl w:ilvl="0" w:tplc="040C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694D7F15"/>
    <w:multiLevelType w:val="multilevel"/>
    <w:tmpl w:val="42C2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896DFF"/>
    <w:multiLevelType w:val="hybridMultilevel"/>
    <w:tmpl w:val="98E897AA"/>
    <w:lvl w:ilvl="0" w:tplc="2C1EEB7C">
      <w:start w:val="8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78B61E2A"/>
    <w:multiLevelType w:val="multilevel"/>
    <w:tmpl w:val="E87C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E956C3"/>
    <w:multiLevelType w:val="hybridMultilevel"/>
    <w:tmpl w:val="8BC448B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CCB3B3E"/>
    <w:multiLevelType w:val="hybridMultilevel"/>
    <w:tmpl w:val="16FC3B54"/>
    <w:lvl w:ilvl="0" w:tplc="040C0017">
      <w:start w:val="1"/>
      <w:numFmt w:val="lowerLetter"/>
      <w:lvlText w:val="%1)"/>
      <w:lvlJc w:val="left"/>
      <w:pPr>
        <w:ind w:left="2988" w:hanging="360"/>
      </w:pPr>
      <w:rPr>
        <w:b w:val="0"/>
        <w:bCs w:val="0"/>
        <w:i/>
        <w:iCs/>
      </w:rPr>
    </w:lvl>
    <w:lvl w:ilvl="1" w:tplc="040C0019">
      <w:start w:val="1"/>
      <w:numFmt w:val="lowerLetter"/>
      <w:lvlText w:val="%2."/>
      <w:lvlJc w:val="left"/>
      <w:pPr>
        <w:ind w:left="3708" w:hanging="360"/>
      </w:pPr>
    </w:lvl>
    <w:lvl w:ilvl="2" w:tplc="040C001B" w:tentative="1">
      <w:start w:val="1"/>
      <w:numFmt w:val="lowerRoman"/>
      <w:lvlText w:val="%3."/>
      <w:lvlJc w:val="right"/>
      <w:pPr>
        <w:ind w:left="4428" w:hanging="180"/>
      </w:pPr>
    </w:lvl>
    <w:lvl w:ilvl="3" w:tplc="040C000F" w:tentative="1">
      <w:start w:val="1"/>
      <w:numFmt w:val="decimal"/>
      <w:lvlText w:val="%4."/>
      <w:lvlJc w:val="left"/>
      <w:pPr>
        <w:ind w:left="5148" w:hanging="360"/>
      </w:pPr>
    </w:lvl>
    <w:lvl w:ilvl="4" w:tplc="040C0019" w:tentative="1">
      <w:start w:val="1"/>
      <w:numFmt w:val="lowerLetter"/>
      <w:lvlText w:val="%5."/>
      <w:lvlJc w:val="left"/>
      <w:pPr>
        <w:ind w:left="5868" w:hanging="360"/>
      </w:pPr>
    </w:lvl>
    <w:lvl w:ilvl="5" w:tplc="040C001B" w:tentative="1">
      <w:start w:val="1"/>
      <w:numFmt w:val="lowerRoman"/>
      <w:lvlText w:val="%6."/>
      <w:lvlJc w:val="right"/>
      <w:pPr>
        <w:ind w:left="6588" w:hanging="180"/>
      </w:pPr>
    </w:lvl>
    <w:lvl w:ilvl="6" w:tplc="040C000F" w:tentative="1">
      <w:start w:val="1"/>
      <w:numFmt w:val="decimal"/>
      <w:lvlText w:val="%7."/>
      <w:lvlJc w:val="left"/>
      <w:pPr>
        <w:ind w:left="7308" w:hanging="360"/>
      </w:pPr>
    </w:lvl>
    <w:lvl w:ilvl="7" w:tplc="040C0019" w:tentative="1">
      <w:start w:val="1"/>
      <w:numFmt w:val="lowerLetter"/>
      <w:lvlText w:val="%8."/>
      <w:lvlJc w:val="left"/>
      <w:pPr>
        <w:ind w:left="8028" w:hanging="360"/>
      </w:pPr>
    </w:lvl>
    <w:lvl w:ilvl="8" w:tplc="040C001B" w:tentative="1">
      <w:start w:val="1"/>
      <w:numFmt w:val="lowerRoman"/>
      <w:lvlText w:val="%9."/>
      <w:lvlJc w:val="right"/>
      <w:pPr>
        <w:ind w:left="8748" w:hanging="180"/>
      </w:pPr>
    </w:lvl>
  </w:abstractNum>
  <w:num w:numId="1">
    <w:abstractNumId w:val="20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9"/>
  </w:num>
  <w:num w:numId="7">
    <w:abstractNumId w:val="21"/>
  </w:num>
  <w:num w:numId="8">
    <w:abstractNumId w:val="11"/>
  </w:num>
  <w:num w:numId="9">
    <w:abstractNumId w:val="14"/>
  </w:num>
  <w:num w:numId="10">
    <w:abstractNumId w:val="27"/>
  </w:num>
  <w:num w:numId="11">
    <w:abstractNumId w:val="2"/>
  </w:num>
  <w:num w:numId="12">
    <w:abstractNumId w:val="8"/>
  </w:num>
  <w:num w:numId="13">
    <w:abstractNumId w:val="3"/>
  </w:num>
  <w:num w:numId="14">
    <w:abstractNumId w:val="22"/>
  </w:num>
  <w:num w:numId="15">
    <w:abstractNumId w:val="26"/>
  </w:num>
  <w:num w:numId="16">
    <w:abstractNumId w:val="17"/>
  </w:num>
  <w:num w:numId="17">
    <w:abstractNumId w:val="24"/>
  </w:num>
  <w:num w:numId="18">
    <w:abstractNumId w:val="15"/>
  </w:num>
  <w:num w:numId="19">
    <w:abstractNumId w:val="10"/>
  </w:num>
  <w:num w:numId="20">
    <w:abstractNumId w:val="18"/>
  </w:num>
  <w:num w:numId="21">
    <w:abstractNumId w:val="5"/>
  </w:num>
  <w:num w:numId="22">
    <w:abstractNumId w:val="9"/>
  </w:num>
  <w:num w:numId="23">
    <w:abstractNumId w:val="16"/>
  </w:num>
  <w:num w:numId="24">
    <w:abstractNumId w:val="12"/>
  </w:num>
  <w:num w:numId="25">
    <w:abstractNumId w:val="13"/>
  </w:num>
  <w:num w:numId="26">
    <w:abstractNumId w:val="1"/>
  </w:num>
  <w:num w:numId="27">
    <w:abstractNumId w:val="2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17"/>
    <w:rsid w:val="00004B08"/>
    <w:rsid w:val="00022993"/>
    <w:rsid w:val="00025A8F"/>
    <w:rsid w:val="000306FC"/>
    <w:rsid w:val="00086540"/>
    <w:rsid w:val="000B71A3"/>
    <w:rsid w:val="000C1967"/>
    <w:rsid w:val="000F1D62"/>
    <w:rsid w:val="0010354A"/>
    <w:rsid w:val="00113233"/>
    <w:rsid w:val="0013417C"/>
    <w:rsid w:val="001628A1"/>
    <w:rsid w:val="001738C0"/>
    <w:rsid w:val="00175854"/>
    <w:rsid w:val="00190B3E"/>
    <w:rsid w:val="001A50EE"/>
    <w:rsid w:val="001B3109"/>
    <w:rsid w:val="001F35CE"/>
    <w:rsid w:val="00213956"/>
    <w:rsid w:val="00226D12"/>
    <w:rsid w:val="00254965"/>
    <w:rsid w:val="0029705F"/>
    <w:rsid w:val="002A2C42"/>
    <w:rsid w:val="002B3E8B"/>
    <w:rsid w:val="002F0638"/>
    <w:rsid w:val="002F7AA3"/>
    <w:rsid w:val="00321BF3"/>
    <w:rsid w:val="00332204"/>
    <w:rsid w:val="00337C1D"/>
    <w:rsid w:val="00346B71"/>
    <w:rsid w:val="003533EC"/>
    <w:rsid w:val="003567EE"/>
    <w:rsid w:val="003948DF"/>
    <w:rsid w:val="003A6B18"/>
    <w:rsid w:val="003C4C14"/>
    <w:rsid w:val="003F3D68"/>
    <w:rsid w:val="00405FCE"/>
    <w:rsid w:val="004075ED"/>
    <w:rsid w:val="00447D2A"/>
    <w:rsid w:val="00487BF6"/>
    <w:rsid w:val="00492906"/>
    <w:rsid w:val="004A315F"/>
    <w:rsid w:val="00552ED1"/>
    <w:rsid w:val="00554EC5"/>
    <w:rsid w:val="00555D12"/>
    <w:rsid w:val="00576997"/>
    <w:rsid w:val="0061073F"/>
    <w:rsid w:val="006157D0"/>
    <w:rsid w:val="00620426"/>
    <w:rsid w:val="00634D12"/>
    <w:rsid w:val="00637E6B"/>
    <w:rsid w:val="006400E3"/>
    <w:rsid w:val="00654D38"/>
    <w:rsid w:val="00674671"/>
    <w:rsid w:val="00675E8E"/>
    <w:rsid w:val="00692D62"/>
    <w:rsid w:val="006A1DD0"/>
    <w:rsid w:val="006C33E7"/>
    <w:rsid w:val="006C5D17"/>
    <w:rsid w:val="006E1413"/>
    <w:rsid w:val="00710198"/>
    <w:rsid w:val="0071260B"/>
    <w:rsid w:val="00750247"/>
    <w:rsid w:val="00786FEC"/>
    <w:rsid w:val="00791182"/>
    <w:rsid w:val="0079153F"/>
    <w:rsid w:val="00795BED"/>
    <w:rsid w:val="00797C4E"/>
    <w:rsid w:val="007A47ED"/>
    <w:rsid w:val="007A57DC"/>
    <w:rsid w:val="00820286"/>
    <w:rsid w:val="008451C9"/>
    <w:rsid w:val="0087266C"/>
    <w:rsid w:val="00876A3B"/>
    <w:rsid w:val="008B4324"/>
    <w:rsid w:val="008D2DE5"/>
    <w:rsid w:val="009007E9"/>
    <w:rsid w:val="0094588C"/>
    <w:rsid w:val="00946F4D"/>
    <w:rsid w:val="0095324B"/>
    <w:rsid w:val="009B13DF"/>
    <w:rsid w:val="009D1EF2"/>
    <w:rsid w:val="00A43E89"/>
    <w:rsid w:val="00A90F40"/>
    <w:rsid w:val="00AB5D8C"/>
    <w:rsid w:val="00AC007E"/>
    <w:rsid w:val="00AD7E37"/>
    <w:rsid w:val="00B472C8"/>
    <w:rsid w:val="00BE4240"/>
    <w:rsid w:val="00C115A4"/>
    <w:rsid w:val="00C147D6"/>
    <w:rsid w:val="00C155AC"/>
    <w:rsid w:val="00C20E4D"/>
    <w:rsid w:val="00C23CC8"/>
    <w:rsid w:val="00C44E99"/>
    <w:rsid w:val="00C52F32"/>
    <w:rsid w:val="00C54F52"/>
    <w:rsid w:val="00C733AD"/>
    <w:rsid w:val="00C76874"/>
    <w:rsid w:val="00C8727E"/>
    <w:rsid w:val="00C91F29"/>
    <w:rsid w:val="00CC31B3"/>
    <w:rsid w:val="00CC3515"/>
    <w:rsid w:val="00CC459E"/>
    <w:rsid w:val="00CD5D69"/>
    <w:rsid w:val="00CE5CE6"/>
    <w:rsid w:val="00D03A0A"/>
    <w:rsid w:val="00D054F1"/>
    <w:rsid w:val="00D50982"/>
    <w:rsid w:val="00D50EDC"/>
    <w:rsid w:val="00DA15F4"/>
    <w:rsid w:val="00DA6343"/>
    <w:rsid w:val="00DB4188"/>
    <w:rsid w:val="00DC24C6"/>
    <w:rsid w:val="00E106D2"/>
    <w:rsid w:val="00E43B77"/>
    <w:rsid w:val="00E6591F"/>
    <w:rsid w:val="00E66B9C"/>
    <w:rsid w:val="00E919E3"/>
    <w:rsid w:val="00EA52B9"/>
    <w:rsid w:val="00EB17DF"/>
    <w:rsid w:val="00F02F48"/>
    <w:rsid w:val="00F058C3"/>
    <w:rsid w:val="00F23417"/>
    <w:rsid w:val="00F5713D"/>
    <w:rsid w:val="00F6374A"/>
    <w:rsid w:val="00FB0243"/>
    <w:rsid w:val="00FE678B"/>
    <w:rsid w:val="00FF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C7C760"/>
  <w15:docId w15:val="{CA0F2934-BA3D-4FD8-A016-306CEC92E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341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3417"/>
    <w:pPr>
      <w:ind w:left="720"/>
      <w:contextualSpacing/>
    </w:pPr>
  </w:style>
  <w:style w:type="paragraph" w:styleId="Titre">
    <w:name w:val="Title"/>
    <w:basedOn w:val="Normal"/>
    <w:link w:val="TitreCar"/>
    <w:qFormat/>
    <w:rsid w:val="00791182"/>
    <w:pPr>
      <w:spacing w:after="0" w:line="240" w:lineRule="auto"/>
      <w:jc w:val="center"/>
    </w:pPr>
    <w:rPr>
      <w:rFonts w:ascii="Times New Roman" w:eastAsia="Times New Roman" w:hAnsi="Times New Roman" w:cs="Times New Roman"/>
      <w:b/>
      <w:outline/>
      <w:color w:val="000000"/>
      <w:sz w:val="44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TitreCar">
    <w:name w:val="Titre Car"/>
    <w:basedOn w:val="Policepardfaut"/>
    <w:link w:val="Titre"/>
    <w:rsid w:val="00791182"/>
    <w:rPr>
      <w:rFonts w:ascii="Times New Roman" w:eastAsia="Times New Roman" w:hAnsi="Times New Roman" w:cs="Times New Roman"/>
      <w:b/>
      <w:outline/>
      <w:color w:val="000000"/>
      <w:sz w:val="44"/>
      <w:szCs w:val="24"/>
      <w:lang w:eastAsia="fr-FR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styleId="Lienhypertexte">
    <w:name w:val="Hyperlink"/>
    <w:rsid w:val="00791182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1B3109"/>
    <w:pPr>
      <w:spacing w:after="0" w:line="240" w:lineRule="auto"/>
    </w:pPr>
    <w:rPr>
      <w:rFonts w:ascii="Times New Roman" w:eastAsia="PMingLiU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05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5FC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4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588C"/>
  </w:style>
  <w:style w:type="paragraph" w:styleId="Pieddepage">
    <w:name w:val="footer"/>
    <w:basedOn w:val="Normal"/>
    <w:link w:val="PieddepageCar"/>
    <w:uiPriority w:val="99"/>
    <w:unhideWhenUsed/>
    <w:rsid w:val="009458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greff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394F-244B-4191-BB55-63EF78740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ckulacs</dc:creator>
  <cp:lastModifiedBy>Adeline ADDU. Duru</cp:lastModifiedBy>
  <cp:revision>3</cp:revision>
  <cp:lastPrinted>2020-07-08T11:38:00Z</cp:lastPrinted>
  <dcterms:created xsi:type="dcterms:W3CDTF">2020-08-18T14:28:00Z</dcterms:created>
  <dcterms:modified xsi:type="dcterms:W3CDTF">2020-08-18T14:29:00Z</dcterms:modified>
</cp:coreProperties>
</file>